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507B9" w:rsidR="00D077E9" w:rsidP="1C57055D" w:rsidRDefault="00D077E9" w14:paraId="2ABB2D17" w14:textId="367C0614">
      <w:r w:rsidRPr="00B507B9">
        <w:rPr>
          <w:noProof/>
        </w:rPr>
        <w:drawing>
          <wp:anchor distT="0" distB="0" distL="114300" distR="114300" simplePos="0" relativeHeight="251658242" behindDoc="1" locked="1" layoutInCell="1" allowOverlap="1" wp14:anchorId="0244D061" wp14:editId="35228072">
            <wp:simplePos x="0" y="0"/>
            <wp:positionH relativeFrom="column">
              <wp:posOffset>-704850</wp:posOffset>
            </wp:positionH>
            <wp:positionV relativeFrom="paragraph">
              <wp:posOffset>-923925</wp:posOffset>
            </wp:positionV>
            <wp:extent cx="7535545" cy="10661650"/>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5545" cy="10661650"/>
                    </a:xfrm>
                    <a:prstGeom prst="rect">
                      <a:avLst/>
                    </a:prstGeom>
                  </pic:spPr>
                </pic:pic>
              </a:graphicData>
            </a:graphic>
            <wp14:sizeRelH relativeFrom="margin">
              <wp14:pctWidth>0</wp14:pctWidth>
            </wp14:sizeRelH>
            <wp14:sizeRelV relativeFrom="margin">
              <wp14:pctHeight>0</wp14:pctHeight>
            </wp14:sizeRelV>
          </wp:anchor>
        </w:drawing>
      </w:r>
    </w:p>
    <w:p w:rsidRPr="00B507B9" w:rsidR="00D077E9" w:rsidP="1C57055D" w:rsidRDefault="00940B1F" w14:paraId="3BCC462B" w14:textId="7D966356">
      <w:r w:rsidRPr="00B507B9">
        <w:rPr>
          <w:noProof/>
        </w:rPr>
        <mc:AlternateContent>
          <mc:Choice Requires="wps">
            <w:drawing>
              <wp:anchor distT="45720" distB="45720" distL="114300" distR="114300" simplePos="0" relativeHeight="251658241" behindDoc="0" locked="0" layoutInCell="1" allowOverlap="1" wp14:anchorId="767CBAD7" wp14:editId="44991C4A">
                <wp:simplePos x="0" y="0"/>
                <wp:positionH relativeFrom="column">
                  <wp:posOffset>4313555</wp:posOffset>
                </wp:positionH>
                <wp:positionV relativeFrom="page">
                  <wp:posOffset>9182100</wp:posOffset>
                </wp:positionV>
                <wp:extent cx="2335530" cy="342900"/>
                <wp:effectExtent l="0" t="0" r="0"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42900"/>
                        </a:xfrm>
                        <a:prstGeom prst="rect">
                          <a:avLst/>
                        </a:prstGeom>
                        <a:noFill/>
                        <a:ln w="9525">
                          <a:noFill/>
                          <a:miter lim="800000"/>
                          <a:headEnd/>
                          <a:tailEnd/>
                        </a:ln>
                      </wps:spPr>
                      <wps:txbx>
                        <w:txbxContent>
                          <w:p w:rsidRPr="00B507B9" w:rsidR="001E73C3" w:rsidP="00186FD7" w:rsidRDefault="00F51401" w14:paraId="1ED51557" w14:textId="15BDF36A">
                            <w:pPr>
                              <w:pStyle w:val="SubtitleDATE"/>
                            </w:pPr>
                            <w:r w:rsidRPr="00B507B9">
                              <w:t>January 2026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767CBAD7">
                <v:stroke joinstyle="miter"/>
                <v:path gradientshapeok="t" o:connecttype="rect"/>
              </v:shapetype>
              <v:shape id="Text Box 2" style="position:absolute;margin-left:339.65pt;margin-top:723pt;width:183.9pt;height:27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wK/AEAANQDAAAOAAAAZHJzL2Uyb0RvYy54bWysU9uO2yAQfa/Uf0C8N3acuN1YcVbb3W5V&#10;aXuRtv0AjHGMCgwFEjv9+h2wNxu1b1X9gBjGc5hz5rC9HrUiR+G8BFPT5SKnRBgOrTT7mv74fv/m&#10;ihIfmGmZAiNqehKeXu9ev9oOthIF9KBa4QiCGF8NtqZ9CLbKMs97oZlfgBUGkx04zQKGbp+1jg2I&#10;rlVW5PnbbADXWgdceI+nd1OS7hJ+1wkevnadF4GommJvIa0urU1cs92WVXvHbC/53Ab7hy40kwYv&#10;PUPdscDIwcm/oLTkDjx0YcFBZ9B1kovEAdks8z/YPPbMisQFxfH2LJP/f7D8y/HRfnMkjO9hxAEm&#10;Et4+AP/piYHbnpm9uHEOhl6wFi9eRsmywfpqLo1S+8pHkGb4DC0OmR0CJKCxczqqgjwJouMATmfR&#10;xRgIx8NitSrLFaY45lbrYpOnqWSseq62zoePAjSJm5o6HGpCZ8cHH2I3rHr+JV5m4F4qlQarDBlq&#10;uimLMhVcZLQM6DsldU2v8vhNTogkP5g2FQcm1bTHC5SZWUeiE+UwNiORLTYda6MIDbQnlMHBZDN8&#10;Frjpwf2mZECL1dT/OjAnKFGfDEq5Wa7X0ZMpWJfvCgzcZaa5zDDDEaqmgZJpexuSjyfKNyh5J5Ma&#10;L53MLaN1kkizzaM3L+P018tj3D0BAAD//wMAUEsDBBQABgAIAAAAIQAhH0FG4gAAAA4BAAAPAAAA&#10;ZHJzL2Rvd25yZXYueG1sTI9LT8MwEITvSPwHa5G4UbuQB4Q4FULlgMQBSrm79uYBsR3FThr49WxP&#10;cNvRfJqdKTeL7dmMY+i8k7BeCWDotDedayTs35+uboGFqJxRvXco4RsDbKrzs1IVxh/dG8672DAK&#10;caFQEtoYh4LzoFu0Kqz8gI682o9WRZJjw82ojhRue34tRMat6hx9aNWAjy3qr91kJdTPH7l9Sert&#10;fjulP59zqpfXRkt5ebE83AOLuMQ/GE71qTpU1OngJ2cC6yVk+d0NoWQkSUarTohI8jWwA12pEAJ4&#10;VfL/M6pfAAAA//8DAFBLAQItABQABgAIAAAAIQC2gziS/gAAAOEBAAATAAAAAAAAAAAAAAAAAAAA&#10;AABbQ29udGVudF9UeXBlc10ueG1sUEsBAi0AFAAGAAgAAAAhADj9If/WAAAAlAEAAAsAAAAAAAAA&#10;AAAAAAAALwEAAF9yZWxzLy5yZWxzUEsBAi0AFAAGAAgAAAAhALTjvAr8AQAA1AMAAA4AAAAAAAAA&#10;AAAAAAAALgIAAGRycy9lMm9Eb2MueG1sUEsBAi0AFAAGAAgAAAAhACEfQUbiAAAADgEAAA8AAAAA&#10;AAAAAAAAAAAAVgQAAGRycy9kb3ducmV2LnhtbFBLBQYAAAAABAAEAPMAAABlBQAAAAA=&#10;">
                <v:textbox>
                  <w:txbxContent>
                    <w:p w:rsidRPr="00B507B9" w:rsidR="001E73C3" w:rsidP="00186FD7" w:rsidRDefault="00F51401" w14:paraId="1ED51557" w14:textId="15BDF36A">
                      <w:pPr>
                        <w:pStyle w:val="SubtitleDATE"/>
                      </w:pPr>
                      <w:r w:rsidRPr="00B507B9">
                        <w:t>January 2026</w:t>
                      </w:r>
                    </w:p>
                  </w:txbxContent>
                </v:textbox>
                <w10:wrap type="square" anchory="page"/>
              </v:shape>
            </w:pict>
          </mc:Fallback>
        </mc:AlternateContent>
      </w:r>
      <w:r w:rsidRPr="00B507B9" w:rsidR="00B32A96">
        <w:rPr>
          <w:noProof/>
        </w:rPr>
        <mc:AlternateContent>
          <mc:Choice Requires="wps">
            <w:drawing>
              <wp:anchor distT="45720" distB="45720" distL="114300" distR="114300" simplePos="0" relativeHeight="251658240" behindDoc="0" locked="0" layoutInCell="1" allowOverlap="1" wp14:anchorId="0615C377" wp14:editId="1238C7F3">
                <wp:simplePos x="0" y="0"/>
                <wp:positionH relativeFrom="column">
                  <wp:posOffset>-458470</wp:posOffset>
                </wp:positionH>
                <wp:positionV relativeFrom="paragraph">
                  <wp:posOffset>5738495</wp:posOffset>
                </wp:positionV>
                <wp:extent cx="7068820" cy="1920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68820" cy="1920240"/>
                        </a:xfrm>
                        <a:prstGeom prst="rect">
                          <a:avLst/>
                        </a:prstGeom>
                        <a:noFill/>
                        <a:ln w="9525">
                          <a:noFill/>
                          <a:miter/>
                        </a:ln>
                      </wps:spPr>
                      <wps:txbx>
                        <w:txbxContent>
                          <w:p w:rsidRPr="00B507B9" w:rsidR="00B32A96" w:rsidP="00B32A96" w:rsidRDefault="00B32A96" w14:paraId="5B7070D1" w14:textId="77777777">
                            <w:pPr>
                              <w:pStyle w:val="paragraph"/>
                              <w:spacing w:before="0" w:beforeAutospacing="0" w:after="0" w:afterAutospacing="0"/>
                              <w:textAlignment w:val="baseline"/>
                              <w:rPr>
                                <w:rFonts w:ascii="Avenir Next LT Pro" w:hAnsi="Avenir Next LT Pro" w:cs="Segoe UI"/>
                                <w:color w:val="FFFFFF" w:themeColor="background1"/>
                                <w:sz w:val="32"/>
                                <w:szCs w:val="32"/>
                              </w:rPr>
                            </w:pPr>
                            <w:r w:rsidRPr="00B507B9">
                              <w:rPr>
                                <w:rStyle w:val="normaltextrun"/>
                                <w:rFonts w:ascii="Avenir Next LT Pro" w:hAnsi="Avenir Next LT Pro" w:cs="Segoe UI" w:eastAsiaTheme="majorEastAsia"/>
                                <w:b/>
                                <w:bCs/>
                                <w:color w:val="FFFFFF" w:themeColor="background1"/>
                                <w:sz w:val="32"/>
                                <w:szCs w:val="32"/>
                              </w:rPr>
                              <w:t>Hidden in Plain Sight: Family, Domestic and Sexual Violence as a Driver of Suicide in Australia</w:t>
                            </w:r>
                            <w:r w:rsidRPr="00B507B9">
                              <w:rPr>
                                <w:rStyle w:val="eop"/>
                                <w:rFonts w:ascii="Avenir Next LT Pro" w:hAnsi="Avenir Next LT Pro" w:cs="Segoe UI"/>
                                <w:color w:val="FFFFFF" w:themeColor="background1"/>
                                <w:sz w:val="32"/>
                                <w:szCs w:val="32"/>
                              </w:rPr>
                              <w:t> </w:t>
                            </w:r>
                          </w:p>
                          <w:p w:rsidRPr="00B507B9" w:rsidR="00B32A96" w:rsidP="00B32A96" w:rsidRDefault="00B32A96" w14:paraId="03A4E13D" w14:textId="77777777">
                            <w:pPr>
                              <w:pStyle w:val="paragraph"/>
                              <w:spacing w:before="0" w:beforeAutospacing="0" w:after="0" w:afterAutospacing="0"/>
                              <w:textAlignment w:val="baseline"/>
                              <w:rPr>
                                <w:rFonts w:ascii="Avenir Next LT Pro" w:hAnsi="Avenir Next LT Pro" w:cs="Segoe UI"/>
                                <w:color w:val="FFFFFF" w:themeColor="background1"/>
                                <w:sz w:val="32"/>
                                <w:szCs w:val="32"/>
                              </w:rPr>
                            </w:pPr>
                            <w:r w:rsidRPr="00B507B9">
                              <w:rPr>
                                <w:rStyle w:val="scxw102074310"/>
                                <w:rFonts w:ascii="Avenir Next LT Pro" w:hAnsi="Avenir Next LT Pro" w:cs="Segoe UI" w:eastAsiaTheme="minorEastAsia"/>
                                <w:color w:val="FFFFFF" w:themeColor="background1"/>
                                <w:sz w:val="32"/>
                                <w:szCs w:val="32"/>
                              </w:rPr>
                              <w:t> </w:t>
                            </w:r>
                            <w:r w:rsidRPr="00B507B9">
                              <w:rPr>
                                <w:rFonts w:ascii="Avenir Next LT Pro" w:hAnsi="Avenir Next LT Pro" w:cs="Segoe UI"/>
                                <w:color w:val="FFFFFF" w:themeColor="background1"/>
                                <w:sz w:val="32"/>
                                <w:szCs w:val="32"/>
                              </w:rPr>
                              <w:br/>
                            </w:r>
                            <w:r w:rsidRPr="00B507B9">
                              <w:rPr>
                                <w:rStyle w:val="normaltextrun"/>
                                <w:rFonts w:ascii="Avenir Next LT Pro" w:hAnsi="Avenir Next LT Pro" w:cs="Segoe UI" w:eastAsiaTheme="majorEastAsia"/>
                                <w:i/>
                                <w:iCs/>
                                <w:color w:val="FFFFFF" w:themeColor="background1"/>
                                <w:sz w:val="32"/>
                                <w:szCs w:val="32"/>
                              </w:rPr>
                              <w:t>A submission on preventable deaths, system silos and missed intervention and prevention opportunities from the perspective of frontline social workers </w:t>
                            </w:r>
                            <w:r w:rsidRPr="00B507B9">
                              <w:rPr>
                                <w:rStyle w:val="eop"/>
                                <w:rFonts w:ascii="Avenir Next LT Pro" w:hAnsi="Avenir Next LT Pro" w:cs="Segoe UI"/>
                                <w:color w:val="FFFFFF" w:themeColor="background1"/>
                                <w:sz w:val="32"/>
                                <w:szCs w:val="32"/>
                              </w:rPr>
                              <w:t> </w:t>
                            </w:r>
                          </w:p>
                          <w:p w:rsidRPr="00B507B9" w:rsidR="00B84E79" w:rsidRDefault="00B84E79" w14:paraId="1A33DEB6" w14:textId="008D63C1">
                            <w:pPr>
                              <w:rPr>
                                <w:rFonts w:ascii="Calibri" w:hAnsi="Calibri" w:cs="Calibri"/>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36.1pt;margin-top:451.85pt;width:556.6pt;height:15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w14:anchorId="0615C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wFwAEAAG8DAAAOAAAAZHJzL2Uyb0RvYy54bWysU9tu2zAMfR+wfxD0vviCpE2MOEWxosOA&#10;YivQ7gMUWYqFyaJGKbHz96OUNA22t2EvgqhjHp5D0uu7abDsoDAYcC2vZiVnyknojNu1/Mfr46cl&#10;ZyEK1wkLTrX8qAK/23z8sB59o2rowXYKGZG40Iy+5X2MvimKIHs1iDADrxyBGnAQkULcFR2KkdgH&#10;W9RleVOMgJ1HkCoEen04gXyT+bVWMn7XOqjIbMtJW8wn5nObzmKzFs0Ohe+NPMsQ/6BiEMZR0QvV&#10;g4iC7dH8RTUYiRBAx5mEoQCtjVTZA7mpyj/cvPTCq+yFmhP8pU3h/9HKb4cX/4xJevBPIH8G5uBz&#10;L9xO3SPC2CvRUbkqNaoYfWguCSkI59RJ45AoyA+bcnOPl+aqKTJJj7flzXJZ0wwkYdWqLut5bn8h&#10;mrd0jyF+UTCwdGk50vRyU8XhKcQkQDRvn6RqDh6NtXmC1rGx5atFvcgJV8hgosJTrnVnDyfZyUCc&#10;thOB6bqF7viMbKRdaHn4tReoOLNfHblfVXPSymIO5ovb5AKvke01IpzsgVbspN3B/T6CNln/e52z&#10;EppqtnXewLQ213H+6v0/2fwGAAD//wMAUEsDBBQABgAIAAAAIQBVVqr04wAAAA0BAAAPAAAAZHJz&#10;L2Rvd25yZXYueG1sTI/BSsNAEIbvgu+wjOBF2t1EaTVmU6QgFhGKqfa8TcYkmJ1Ns9skvr3Tk95m&#10;mI9/vj9dTbYVA/a+caQhmisQSIUrG6o0fOyeZ/cgfDBUmtYRavhBD6vs8iI1SelGeschD5XgEPKJ&#10;0VCH0CVS+qJGa/zcdUh8+3K9NYHXvpJlb0YOt62MlVpIaxriD7XpcF1j8Z2frIax2A773duL3N7s&#10;N46Om+M6/3zV+vpqenoEEXAKfzCc9VkdMnY6uBOVXrQaZss4ZlTDg7pdgjgT6i7iegeeYrWIQGap&#10;/N8i+wUAAP//AwBQSwECLQAUAAYACAAAACEAtoM4kv4AAADhAQAAEwAAAAAAAAAAAAAAAAAAAAAA&#10;W0NvbnRlbnRfVHlwZXNdLnhtbFBLAQItABQABgAIAAAAIQA4/SH/1gAAAJQBAAALAAAAAAAAAAAA&#10;AAAAAC8BAABfcmVscy8ucmVsc1BLAQItABQABgAIAAAAIQDgqlwFwAEAAG8DAAAOAAAAAAAAAAAA&#10;AAAAAC4CAABkcnMvZTJvRG9jLnhtbFBLAQItABQABgAIAAAAIQBVVqr04wAAAA0BAAAPAAAAAAAA&#10;AAAAAAAAABoEAABkcnMvZG93bnJldi54bWxQSwUGAAAAAAQABADzAAAAKgUAAAAA&#10;">
                <v:textbox>
                  <w:txbxContent>
                    <w:p w:rsidRPr="00B507B9" w:rsidR="00B32A96" w:rsidP="00B32A96" w:rsidRDefault="00B32A96" w14:paraId="5B7070D1" w14:textId="77777777">
                      <w:pPr>
                        <w:pStyle w:val="paragraph"/>
                        <w:spacing w:before="0" w:beforeAutospacing="0" w:after="0" w:afterAutospacing="0"/>
                        <w:textAlignment w:val="baseline"/>
                        <w:rPr>
                          <w:rFonts w:ascii="Avenir Next LT Pro" w:hAnsi="Avenir Next LT Pro" w:cs="Segoe UI"/>
                          <w:color w:val="FFFFFF" w:themeColor="background1"/>
                          <w:sz w:val="32"/>
                          <w:szCs w:val="32"/>
                        </w:rPr>
                      </w:pPr>
                      <w:r w:rsidRPr="00B507B9">
                        <w:rPr>
                          <w:rStyle w:val="normaltextrun"/>
                          <w:rFonts w:ascii="Avenir Next LT Pro" w:hAnsi="Avenir Next LT Pro" w:cs="Segoe UI" w:eastAsiaTheme="majorEastAsia"/>
                          <w:b/>
                          <w:bCs/>
                          <w:color w:val="FFFFFF" w:themeColor="background1"/>
                          <w:sz w:val="32"/>
                          <w:szCs w:val="32"/>
                        </w:rPr>
                        <w:t>Hidden in Plain Sight: Family, Domestic and Sexual Violence as a Driver of Suicide in Australia</w:t>
                      </w:r>
                      <w:r w:rsidRPr="00B507B9">
                        <w:rPr>
                          <w:rStyle w:val="eop"/>
                          <w:rFonts w:ascii="Avenir Next LT Pro" w:hAnsi="Avenir Next LT Pro" w:cs="Segoe UI"/>
                          <w:color w:val="FFFFFF" w:themeColor="background1"/>
                          <w:sz w:val="32"/>
                          <w:szCs w:val="32"/>
                        </w:rPr>
                        <w:t> </w:t>
                      </w:r>
                    </w:p>
                    <w:p w:rsidRPr="00B507B9" w:rsidR="00B32A96" w:rsidP="00B32A96" w:rsidRDefault="00B32A96" w14:paraId="03A4E13D" w14:textId="77777777">
                      <w:pPr>
                        <w:pStyle w:val="paragraph"/>
                        <w:spacing w:before="0" w:beforeAutospacing="0" w:after="0" w:afterAutospacing="0"/>
                        <w:textAlignment w:val="baseline"/>
                        <w:rPr>
                          <w:rFonts w:ascii="Avenir Next LT Pro" w:hAnsi="Avenir Next LT Pro" w:cs="Segoe UI"/>
                          <w:color w:val="FFFFFF" w:themeColor="background1"/>
                          <w:sz w:val="32"/>
                          <w:szCs w:val="32"/>
                        </w:rPr>
                      </w:pPr>
                      <w:r w:rsidRPr="00B507B9">
                        <w:rPr>
                          <w:rStyle w:val="scxw102074310"/>
                          <w:rFonts w:ascii="Avenir Next LT Pro" w:hAnsi="Avenir Next LT Pro" w:cs="Segoe UI" w:eastAsiaTheme="minorEastAsia"/>
                          <w:color w:val="FFFFFF" w:themeColor="background1"/>
                          <w:sz w:val="32"/>
                          <w:szCs w:val="32"/>
                        </w:rPr>
                        <w:t> </w:t>
                      </w:r>
                      <w:r w:rsidRPr="00B507B9">
                        <w:rPr>
                          <w:rFonts w:ascii="Avenir Next LT Pro" w:hAnsi="Avenir Next LT Pro" w:cs="Segoe UI"/>
                          <w:color w:val="FFFFFF" w:themeColor="background1"/>
                          <w:sz w:val="32"/>
                          <w:szCs w:val="32"/>
                        </w:rPr>
                        <w:br/>
                      </w:r>
                      <w:r w:rsidRPr="00B507B9">
                        <w:rPr>
                          <w:rStyle w:val="normaltextrun"/>
                          <w:rFonts w:ascii="Avenir Next LT Pro" w:hAnsi="Avenir Next LT Pro" w:cs="Segoe UI" w:eastAsiaTheme="majorEastAsia"/>
                          <w:i/>
                          <w:iCs/>
                          <w:color w:val="FFFFFF" w:themeColor="background1"/>
                          <w:sz w:val="32"/>
                          <w:szCs w:val="32"/>
                        </w:rPr>
                        <w:t>A submission on preventable deaths, system silos and missed intervention and prevention opportunities from the perspective of frontline social workers </w:t>
                      </w:r>
                      <w:r w:rsidRPr="00B507B9">
                        <w:rPr>
                          <w:rStyle w:val="eop"/>
                          <w:rFonts w:ascii="Avenir Next LT Pro" w:hAnsi="Avenir Next LT Pro" w:cs="Segoe UI"/>
                          <w:color w:val="FFFFFF" w:themeColor="background1"/>
                          <w:sz w:val="32"/>
                          <w:szCs w:val="32"/>
                        </w:rPr>
                        <w:t> </w:t>
                      </w:r>
                    </w:p>
                    <w:p w:rsidRPr="00B507B9" w:rsidR="00B84E79" w:rsidRDefault="00B84E79" w14:paraId="1A33DEB6" w14:textId="008D63C1">
                      <w:pPr>
                        <w:rPr>
                          <w:rFonts w:ascii="Calibri" w:hAnsi="Calibri" w:cs="Calibri"/>
                        </w:rPr>
                      </w:pPr>
                    </w:p>
                  </w:txbxContent>
                </v:textbox>
                <w10:wrap type="square"/>
              </v:rect>
            </w:pict>
          </mc:Fallback>
        </mc:AlternateContent>
      </w:r>
      <w:r w:rsidRPr="00B507B9" w:rsidR="00D077E9">
        <w:br w:type="page"/>
      </w:r>
    </w:p>
    <w:p w:rsidRPr="00B507B9" w:rsidR="004B37AF" w:rsidP="1C57055D" w:rsidRDefault="004B37AF" w14:paraId="23C34FC9" w14:textId="77777777">
      <w:pPr>
        <w:pStyle w:val="Heading1"/>
        <w:spacing w:before="0"/>
      </w:pPr>
      <w:r w:rsidRPr="00B507B9">
        <w:lastRenderedPageBreak/>
        <w:t>About the Australian Association of Social Workers</w:t>
      </w:r>
    </w:p>
    <w:p w:rsidRPr="00B507B9" w:rsidR="004B37AF" w:rsidP="1C57055D" w:rsidRDefault="190FB328" w14:paraId="16D8A6EB" w14:textId="347CC806">
      <w:pPr>
        <w:pStyle w:val="Content"/>
        <w:spacing w:before="0"/>
      </w:pPr>
      <w:r w:rsidRPr="00B507B9">
        <w:t>The Australian Association of Social Workers (AASW) is the national professional body representing more than</w:t>
      </w:r>
      <w:r w:rsidRPr="008EF2B8">
        <w:rPr>
          <w:color w:val="auto"/>
        </w:rPr>
        <w:t xml:space="preserve"> 1</w:t>
      </w:r>
      <w:r w:rsidRPr="008EF2B8" w:rsidR="204840DF">
        <w:rPr>
          <w:color w:val="auto"/>
        </w:rPr>
        <w:t>7</w:t>
      </w:r>
      <w:r w:rsidRPr="008EF2B8">
        <w:rPr>
          <w:color w:val="auto"/>
        </w:rPr>
        <w:t>,000</w:t>
      </w:r>
      <w:r w:rsidRPr="00B507B9">
        <w:rPr>
          <w:color w:val="FF0000"/>
        </w:rPr>
        <w:t xml:space="preserve"> </w:t>
      </w:r>
      <w:r w:rsidRPr="00B507B9">
        <w:t xml:space="preserve">social workers throughout Australia. The AASW works to promote the profession of social work including setting the benchmark for professional education and practice in social work, while also </w:t>
      </w:r>
      <w:bookmarkStart w:name="_Int_Uij3VIYP" w:id="0"/>
      <w:r w:rsidRPr="00B507B9">
        <w:t>advocating on</w:t>
      </w:r>
      <w:bookmarkEnd w:id="0"/>
      <w:r w:rsidRPr="00B507B9">
        <w:t xml:space="preserve"> matters of human rights to advance social justice.</w:t>
      </w:r>
    </w:p>
    <w:p w:rsidRPr="00B507B9" w:rsidR="004B37AF" w:rsidP="1C57055D" w:rsidRDefault="004B37AF" w14:paraId="53D19BD3" w14:textId="77777777">
      <w:pPr>
        <w:pStyle w:val="Heading1"/>
        <w:spacing w:before="0"/>
      </w:pPr>
      <w:r w:rsidRPr="00B507B9">
        <w:t xml:space="preserve">Acknowledgements </w:t>
      </w:r>
    </w:p>
    <w:p w:rsidRPr="00B507B9" w:rsidR="38785B26" w:rsidP="1C57055D" w:rsidRDefault="00846BC3" w14:paraId="50E74989" w14:textId="566CC1BA">
      <w:pPr>
        <w:pStyle w:val="Content"/>
        <w:spacing w:before="0"/>
        <w:rPr>
          <w:rFonts w:ascii="Cambria" w:hAnsi="Cambria" w:eastAsia="Cambria" w:cs="Cambria"/>
        </w:rPr>
      </w:pPr>
      <w:r w:rsidRPr="00B507B9">
        <w:rPr>
          <w:rStyle w:val="normaltextrun"/>
          <w:color w:val="000000"/>
          <w:shd w:val="clear" w:color="auto" w:fill="FFFFFF"/>
        </w:rPr>
        <w:t>This submission has been informed by the valuable feedback, experiences, and </w:t>
      </w:r>
      <w:r w:rsidRPr="00B507B9" w:rsidR="3AE12C8A">
        <w:rPr>
          <w:rStyle w:val="normaltextrun"/>
          <w:color w:val="000000"/>
          <w:shd w:val="clear" w:color="auto" w:fill="FFFFFF"/>
        </w:rPr>
        <w:t>knowledges</w:t>
      </w:r>
      <w:r w:rsidRPr="00B507B9" w:rsidR="66526B4D">
        <w:rPr>
          <w:rStyle w:val="normaltextrun"/>
          <w:color w:val="000000"/>
          <w:shd w:val="clear" w:color="auto" w:fill="FFFFFF"/>
        </w:rPr>
        <w:t> from</w:t>
      </w:r>
      <w:r w:rsidRPr="00B507B9">
        <w:rPr>
          <w:rStyle w:val="normaltextrun"/>
          <w:color w:val="000000"/>
          <w:shd w:val="clear" w:color="auto" w:fill="FFFFFF"/>
        </w:rPr>
        <w:t> AASW members. The AASW thanks members who contributed their professional expertise, including the substantial lived experience and lived practice insights held across the social work workforce, recognising that many social workers bring both professional and personal knowledge of domestic, family and sexual violence and suicidality to their practice. For the purposes of this submission, lived experience is defined as the experiences of people directly impacted by domestic, family and sexual violence, and suicidality. </w:t>
      </w:r>
      <w:r w:rsidRPr="00B507B9">
        <w:rPr>
          <w:rStyle w:val="scxw152538893"/>
          <w:color w:val="000000"/>
          <w:shd w:val="clear" w:color="auto" w:fill="FFFFFF"/>
        </w:rPr>
        <w:t> </w:t>
      </w:r>
      <w:r w:rsidRPr="00B507B9">
        <w:rPr>
          <w:color w:val="000000"/>
          <w:shd w:val="clear" w:color="auto" w:fill="FFFFFF"/>
        </w:rPr>
        <w:br/>
      </w:r>
      <w:r w:rsidRPr="00B507B9">
        <w:rPr>
          <w:rStyle w:val="scxw152538893"/>
          <w:color w:val="000000"/>
          <w:shd w:val="clear" w:color="auto" w:fill="FFFFFF"/>
        </w:rPr>
        <w:t> </w:t>
      </w:r>
      <w:r w:rsidRPr="00B507B9">
        <w:rPr>
          <w:color w:val="000000"/>
          <w:shd w:val="clear" w:color="auto" w:fill="FFFFFF"/>
        </w:rPr>
        <w:br/>
      </w:r>
      <w:r w:rsidRPr="00B507B9">
        <w:rPr>
          <w:rStyle w:val="normaltextrun"/>
          <w:color w:val="000000"/>
          <w:shd w:val="clear" w:color="auto" w:fill="FFFFFF"/>
        </w:rPr>
        <w:t>The Australian Association of Social Workers (AASW) acknowledges the Traditional Owners of Country throughout Australia. This submission was written across Dja </w:t>
      </w:r>
      <w:proofErr w:type="spellStart"/>
      <w:r w:rsidRPr="00B507B9">
        <w:rPr>
          <w:rStyle w:val="normaltextrun"/>
          <w:color w:val="000000"/>
          <w:shd w:val="clear" w:color="auto" w:fill="FFFFFF"/>
        </w:rPr>
        <w:t>Dja</w:t>
      </w:r>
      <w:proofErr w:type="spellEnd"/>
      <w:r w:rsidRPr="00B507B9">
        <w:rPr>
          <w:rStyle w:val="normaltextrun"/>
          <w:color w:val="000000"/>
          <w:shd w:val="clear" w:color="auto" w:fill="FFFFFF"/>
        </w:rPr>
        <w:t> Wurrung and Wurundjeri Country. We pay our deep respect to Elders past, present and emerging, and recognise their continuing connection to land, water and community.</w:t>
      </w:r>
      <w:r w:rsidRPr="00B507B9">
        <w:rPr>
          <w:rStyle w:val="eop"/>
          <w:color w:val="000000"/>
          <w:shd w:val="clear" w:color="auto" w:fill="FFFFFF"/>
        </w:rPr>
        <w:t> </w:t>
      </w:r>
    </w:p>
    <w:p w:rsidRPr="00B507B9" w:rsidR="004B37AF" w:rsidP="1C57055D" w:rsidRDefault="004B37AF" w14:paraId="38D93B21" w14:textId="77777777">
      <w:pPr>
        <w:pStyle w:val="Content"/>
        <w:spacing w:before="0"/>
      </w:pPr>
      <w:r w:rsidRPr="00B507B9">
        <w:t xml:space="preserve">For further information or questions relating to this submission, please contact: </w:t>
      </w:r>
    </w:p>
    <w:p w:rsidRPr="00B507B9" w:rsidR="190FB328" w:rsidP="008EF2B8" w:rsidRDefault="190FB328" w14:paraId="3798C00F" w14:textId="151E3E83">
      <w:pPr>
        <w:pStyle w:val="Content"/>
        <w:spacing w:before="0" w:after="0"/>
        <w:ind w:right="-6"/>
        <w:rPr>
          <w:rStyle w:val="Boldintext"/>
        </w:rPr>
      </w:pPr>
      <w:r w:rsidRPr="00B507B9">
        <w:rPr>
          <w:rStyle w:val="Boldintext"/>
        </w:rPr>
        <w:t>Author(s) of the Submission</w:t>
      </w:r>
      <w:r w:rsidRPr="00B507B9">
        <w:br/>
      </w:r>
      <w:r w:rsidRPr="00B507B9" w:rsidR="05CF4BAB">
        <w:rPr>
          <w:rStyle w:val="Boldintext"/>
        </w:rPr>
        <w:t>Emma Slater</w:t>
      </w:r>
    </w:p>
    <w:p w:rsidRPr="00B20151" w:rsidR="09EDC65C" w:rsidP="008EF2B8" w:rsidRDefault="09EDC65C" w14:paraId="3E0A2797" w14:textId="33E5C9AE">
      <w:pPr>
        <w:pStyle w:val="Content"/>
        <w:spacing w:before="0" w:after="0"/>
        <w:ind w:right="-6"/>
        <w:rPr>
          <w:rStyle w:val="Boldintext"/>
        </w:rPr>
      </w:pPr>
      <w:r w:rsidRPr="00B20151">
        <w:rPr>
          <w:rStyle w:val="Boldintext"/>
        </w:rPr>
        <w:t>Policy and Advocacy Officer</w:t>
      </w:r>
    </w:p>
    <w:p w:rsidRPr="00B20151" w:rsidR="5762EDC5" w:rsidP="1C57055D" w:rsidRDefault="5762EDC5" w14:paraId="4E97914E" w14:textId="2CE8D266">
      <w:pPr>
        <w:pStyle w:val="Content"/>
        <w:spacing w:before="0"/>
        <w:rPr>
          <w:rStyle w:val="Boldintext"/>
        </w:rPr>
      </w:pPr>
      <w:r w:rsidRPr="00B20151">
        <w:rPr>
          <w:rStyle w:val="Boldintext"/>
        </w:rPr>
        <w:t>Emma.slater@aasw.asn.au</w:t>
      </w:r>
    </w:p>
    <w:p w:rsidRPr="00B507B9" w:rsidR="00E3389D" w:rsidP="1C57055D" w:rsidRDefault="00E3389D" w14:paraId="2D6653DC" w14:textId="02D0BF31">
      <w:pPr>
        <w:pStyle w:val="Content"/>
        <w:spacing w:before="0"/>
      </w:pPr>
      <w:r w:rsidRPr="00B507B9">
        <w:br w:type="page"/>
      </w:r>
    </w:p>
    <w:p w:rsidRPr="00B507B9" w:rsidR="00E3389D" w:rsidP="1C57055D" w:rsidRDefault="00E3389D" w14:paraId="23E9806A" w14:textId="156A664E">
      <w:pPr>
        <w:pStyle w:val="Heading1"/>
        <w:spacing w:before="0"/>
      </w:pPr>
      <w:r w:rsidRPr="00B507B9">
        <w:lastRenderedPageBreak/>
        <w:t xml:space="preserve">Executive Summary </w:t>
      </w:r>
      <w:r w:rsidRPr="00B507B9" w:rsidR="00B3673F">
        <w:t xml:space="preserve"> </w:t>
      </w:r>
    </w:p>
    <w:p w:rsidRPr="00B507B9" w:rsidR="00590806" w:rsidP="1C57055D" w:rsidRDefault="00590806" w14:paraId="554BEC4F" w14:textId="6B2EFBD5">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sz w:val="22"/>
          <w:szCs w:val="22"/>
        </w:rPr>
        <w:t>The Australian Association of Social Workers (AASW) welcomes the opportunity to make this submission to the Inquiry into the relationship between domestic, family and sexual violence (DFSV) and suicide in Australia. Social workers are a core professional workforce across family violence and domestic violence, sexual violence, mental health, child protection, AOD, homelessness, health, justice and community services, and routinely work with people experiencing acute suicide risk in the context of violence, coercive control and cumulative trauma. As a result, the social work profession brings critical frontline expertise to preven</w:t>
      </w:r>
      <w:r w:rsidRPr="00B507B9" w:rsidR="489D815F">
        <w:rPr>
          <w:rStyle w:val="normaltextrun"/>
          <w:rFonts w:ascii="Avenir Next LT Pro" w:hAnsi="Avenir Next LT Pro" w:cs="Segoe UI"/>
          <w:sz w:val="22"/>
          <w:szCs w:val="22"/>
        </w:rPr>
        <w:t>t</w:t>
      </w:r>
      <w:r w:rsidRPr="00B507B9">
        <w:rPr>
          <w:rStyle w:val="normaltextrun"/>
          <w:rFonts w:ascii="Avenir Next LT Pro" w:hAnsi="Avenir Next LT Pro" w:cs="Segoe UI"/>
          <w:sz w:val="22"/>
          <w:szCs w:val="22"/>
        </w:rPr>
        <w:t> harm and sav</w:t>
      </w:r>
      <w:r w:rsidRPr="00B507B9" w:rsidR="2DCA95B9">
        <w:rPr>
          <w:rStyle w:val="normaltextrun"/>
          <w:rFonts w:ascii="Avenir Next LT Pro" w:hAnsi="Avenir Next LT Pro" w:cs="Segoe UI"/>
          <w:sz w:val="22"/>
          <w:szCs w:val="22"/>
        </w:rPr>
        <w:t xml:space="preserve">e </w:t>
      </w:r>
      <w:r w:rsidRPr="00B507B9">
        <w:rPr>
          <w:rStyle w:val="normaltextrun"/>
          <w:rFonts w:ascii="Avenir Next LT Pro" w:hAnsi="Avenir Next LT Pro" w:cs="Segoe UI"/>
          <w:sz w:val="22"/>
          <w:szCs w:val="22"/>
        </w:rPr>
        <w:t>lives in this complex area of practice.</w:t>
      </w:r>
      <w:r w:rsidRPr="00B507B9">
        <w:rPr>
          <w:rStyle w:val="eop"/>
          <w:rFonts w:ascii="Avenir Next LT Pro" w:hAnsi="Avenir Next LT Pro" w:cs="Segoe UI"/>
          <w:sz w:val="22"/>
          <w:szCs w:val="22"/>
        </w:rPr>
        <w:t> </w:t>
      </w:r>
    </w:p>
    <w:p w:rsidRPr="00B507B9" w:rsidR="00590806" w:rsidP="00455950" w:rsidRDefault="00590806" w14:paraId="105D6CBC" w14:textId="77777777">
      <w:pPr>
        <w:pStyle w:val="paragraph"/>
        <w:spacing w:before="0" w:beforeAutospacing="0" w:after="0" w:afterAutospacing="0"/>
        <w:textAlignment w:val="baseline"/>
        <w:rPr>
          <w:rFonts w:ascii="Segoe UI" w:hAnsi="Segoe UI" w:cs="Segoe UI"/>
          <w:sz w:val="18"/>
          <w:szCs w:val="18"/>
        </w:rPr>
      </w:pPr>
    </w:p>
    <w:p w:rsidRPr="00B507B9" w:rsidR="00590806" w:rsidP="1C57055D" w:rsidRDefault="00590806" w14:paraId="5CB57A53" w14:textId="736D0DD1">
      <w:pPr>
        <w:pStyle w:val="paragraph"/>
        <w:spacing w:before="0" w:beforeAutospacing="0" w:after="0" w:afterAutospacing="0"/>
        <w:textAlignment w:val="baseline"/>
        <w:rPr>
          <w:rStyle w:val="eop"/>
          <w:rFonts w:ascii="Avenir Next LT Pro" w:hAnsi="Avenir Next LT Pro" w:cs="Segoe UI"/>
          <w:sz w:val="22"/>
          <w:szCs w:val="22"/>
        </w:rPr>
      </w:pPr>
      <w:r w:rsidRPr="00B507B9" w:rsidR="00590806">
        <w:rPr>
          <w:rStyle w:val="normaltextrun"/>
          <w:rFonts w:ascii="Avenir Next LT Pro" w:hAnsi="Avenir Next LT Pro" w:cs="Segoe UI"/>
          <w:sz w:val="22"/>
          <w:szCs w:val="22"/>
        </w:rPr>
        <w:t>Drawing on nationwide consultation with AASW members, this submission demonstrates that DFSV is a significant yet vastly under-recognised driver of suicidality and suicide deaths, particularly for women, children and young people, culturally and </w:t>
      </w:r>
      <w:r w:rsidRPr="00B507B9" w:rsidR="112B8B45">
        <w:rPr>
          <w:rStyle w:val="normaltextrun"/>
          <w:rFonts w:ascii="Avenir Next LT Pro" w:hAnsi="Avenir Next LT Pro" w:cs="Segoe UI"/>
          <w:sz w:val="22"/>
          <w:szCs w:val="22"/>
        </w:rPr>
        <w:t>linguistically</w:t>
      </w:r>
      <w:r w:rsidRPr="00B507B9" w:rsidR="00590806">
        <w:rPr>
          <w:rStyle w:val="normaltextrun"/>
          <w:rFonts w:ascii="Avenir Next LT Pro" w:hAnsi="Avenir Next LT Pro" w:cs="Segoe UI"/>
          <w:sz w:val="22"/>
          <w:szCs w:val="22"/>
        </w:rPr>
        <w:t> diverse peoples, Aboriginal and Torres Strait Islander peoples, LGBTQIA+ communities, people with disability, and those experiencing social and economic marginalisation. Despite strong practice and research </w:t>
      </w:r>
      <w:r w:rsidRPr="00B507B9" w:rsidR="35020A3E">
        <w:rPr>
          <w:rStyle w:val="normaltextrun"/>
          <w:rFonts w:ascii="Avenir Next LT Pro" w:hAnsi="Avenir Next LT Pro" w:cs="Segoe UI"/>
          <w:sz w:val="22"/>
          <w:szCs w:val="22"/>
        </w:rPr>
        <w:t>evidence</w:t>
      </w:r>
      <w:r w:rsidRPr="00B507B9" w:rsidR="00590806">
        <w:rPr>
          <w:rStyle w:val="normaltextrun"/>
          <w:rFonts w:ascii="Avenir Next LT Pro" w:hAnsi="Avenir Next LT Pro" w:cs="Segoe UI"/>
          <w:sz w:val="22"/>
          <w:szCs w:val="22"/>
        </w:rPr>
        <w:t>, DFSV and suicide continue to be treated as separate issues across policy, data and service systems, resulting in fragmented responses, misclassification of deaths, and missed prevention opportunities.</w:t>
      </w:r>
      <w:r w:rsidRPr="00B507B9" w:rsidR="008F1C07">
        <w:rPr>
          <w:rStyle w:val="FootnoteReference"/>
          <w:rFonts w:ascii="Avenir Next LT Pro" w:hAnsi="Avenir Next LT Pro" w:cs="Segoe UI"/>
          <w:sz w:val="22"/>
          <w:szCs w:val="22"/>
        </w:rPr>
        <w:footnoteReference w:id="2"/>
      </w:r>
    </w:p>
    <w:p w:rsidRPr="00B507B9" w:rsidR="00590806" w:rsidP="00455950" w:rsidRDefault="00590806" w14:paraId="72F94CA8" w14:textId="77777777">
      <w:pPr>
        <w:pStyle w:val="paragraph"/>
        <w:spacing w:before="0" w:beforeAutospacing="0" w:after="0" w:afterAutospacing="0"/>
        <w:textAlignment w:val="baseline"/>
        <w:rPr>
          <w:rFonts w:ascii="Segoe UI" w:hAnsi="Segoe UI" w:cs="Segoe UI"/>
          <w:sz w:val="18"/>
          <w:szCs w:val="18"/>
        </w:rPr>
      </w:pPr>
    </w:p>
    <w:p w:rsidRPr="00B507B9" w:rsidR="00590806" w:rsidP="00455950" w:rsidRDefault="00590806" w14:paraId="3922A402" w14:textId="33350A9F">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sz w:val="22"/>
          <w:szCs w:val="22"/>
        </w:rPr>
        <w:t>Members consistently report that suicide risk in the context of DFSV</w:t>
      </w:r>
      <w:r w:rsidRPr="00B507B9" w:rsidR="008F1C07">
        <w:rPr>
          <w:rStyle w:val="normaltextrun"/>
          <w:rFonts w:ascii="Avenir Next LT Pro" w:hAnsi="Avenir Next LT Pro" w:cs="Segoe UI"/>
          <w:sz w:val="22"/>
          <w:szCs w:val="22"/>
        </w:rPr>
        <w:t xml:space="preserve"> </w:t>
      </w:r>
      <w:r w:rsidRPr="00B507B9">
        <w:rPr>
          <w:rStyle w:val="normaltextrun"/>
          <w:rFonts w:ascii="Avenir Next LT Pro" w:hAnsi="Avenir Next LT Pro" w:cs="Segoe UI"/>
          <w:sz w:val="22"/>
          <w:szCs w:val="22"/>
        </w:rPr>
        <w:t>is frequently medicalised or minimised, with violence treated as a secondary issue rather than a primary driver of distress.</w:t>
      </w:r>
      <w:r w:rsidRPr="00B507B9">
        <w:rPr>
          <w:rStyle w:val="superscript"/>
          <w:rFonts w:ascii="Avenir Next LT Pro" w:hAnsi="Avenir Next LT Pro" w:cs="Segoe UI" w:eastAsiaTheme="minorEastAsia"/>
          <w:sz w:val="17"/>
          <w:szCs w:val="17"/>
          <w:vertAlign w:val="superscript"/>
        </w:rPr>
        <w:t>2</w:t>
      </w:r>
      <w:r w:rsidRPr="00B507B9">
        <w:rPr>
          <w:rStyle w:val="normaltextrun"/>
          <w:rFonts w:ascii="Avenir Next LT Pro" w:hAnsi="Avenir Next LT Pro" w:cs="Segoe UI"/>
          <w:sz w:val="22"/>
          <w:szCs w:val="22"/>
        </w:rPr>
        <w:t> Data collection, medical and coronial systems often fail to capture the cumulative impacts of coercive control, child exposure to violence and long histories of abuse, leading to significant undercounting of DFSV-related suicides, particularly among marginalised communities. These gaps undermine effective, evidence-based suicide prevention.</w:t>
      </w:r>
      <w:r w:rsidRPr="00B507B9">
        <w:rPr>
          <w:rStyle w:val="eop"/>
          <w:rFonts w:ascii="Avenir Next LT Pro" w:hAnsi="Avenir Next LT Pro" w:cs="Segoe UI"/>
          <w:sz w:val="22"/>
          <w:szCs w:val="22"/>
        </w:rPr>
        <w:t> </w:t>
      </w:r>
    </w:p>
    <w:p w:rsidRPr="00B507B9" w:rsidR="008F1C07" w:rsidP="00455950" w:rsidRDefault="008F1C07" w14:paraId="53EDE315" w14:textId="77777777">
      <w:pPr>
        <w:pStyle w:val="paragraph"/>
        <w:spacing w:before="0" w:beforeAutospacing="0" w:after="0" w:afterAutospacing="0"/>
        <w:textAlignment w:val="baseline"/>
        <w:rPr>
          <w:rFonts w:ascii="Segoe UI" w:hAnsi="Segoe UI" w:cs="Segoe UI"/>
          <w:sz w:val="18"/>
          <w:szCs w:val="18"/>
        </w:rPr>
      </w:pPr>
    </w:p>
    <w:p w:rsidRPr="00B507B9" w:rsidR="00590806" w:rsidP="00455950" w:rsidRDefault="00590806" w14:paraId="00FAC31D"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sz w:val="22"/>
          <w:szCs w:val="22"/>
        </w:rPr>
        <w:t>This submission also identifies suicide threats and self-harm by perpetrators as a poorly understood tactic of coercive control that heightens risk for victim-survivors and children, while system responses may inadvertently prioritise perpetrators over safety. Current risk assessment frameworks provide insufficient guidance for navigating these dynamics, contributing to inconsistent practice and increased harm.</w:t>
      </w:r>
      <w:r w:rsidRPr="00B507B9">
        <w:rPr>
          <w:rStyle w:val="eop"/>
          <w:rFonts w:ascii="Avenir Next LT Pro" w:hAnsi="Avenir Next LT Pro" w:cs="Segoe UI"/>
          <w:sz w:val="22"/>
          <w:szCs w:val="22"/>
        </w:rPr>
        <w:t> </w:t>
      </w:r>
    </w:p>
    <w:p w:rsidRPr="00B507B9" w:rsidR="008F1C07" w:rsidP="00455950" w:rsidRDefault="008F1C07" w14:paraId="3903DCF5" w14:textId="77777777">
      <w:pPr>
        <w:pStyle w:val="paragraph"/>
        <w:spacing w:before="0" w:beforeAutospacing="0" w:after="0" w:afterAutospacing="0"/>
        <w:textAlignment w:val="baseline"/>
        <w:rPr>
          <w:rFonts w:ascii="Segoe UI" w:hAnsi="Segoe UI" w:cs="Segoe UI"/>
          <w:sz w:val="18"/>
          <w:szCs w:val="18"/>
        </w:rPr>
      </w:pPr>
    </w:p>
    <w:p w:rsidRPr="00B507B9" w:rsidR="00590806" w:rsidP="1C57055D" w:rsidRDefault="00590806" w14:paraId="2F1BCF9B" w14:textId="7B5153C6">
      <w:pPr>
        <w:pStyle w:val="paragraph"/>
        <w:spacing w:before="0" w:beforeAutospacing="0" w:after="0" w:afterAutospacing="0"/>
        <w:textAlignment w:val="baseline"/>
        <w:rPr>
          <w:rStyle w:val="normaltextrun"/>
          <w:rFonts w:ascii="Avenir Next LT Pro" w:hAnsi="Avenir Next LT Pro" w:cs="Segoe UI"/>
          <w:sz w:val="22"/>
          <w:szCs w:val="22"/>
        </w:rPr>
      </w:pPr>
      <w:r w:rsidRPr="00B507B9">
        <w:rPr>
          <w:rStyle w:val="normaltextrun"/>
          <w:rFonts w:ascii="Avenir Next LT Pro" w:hAnsi="Avenir Next LT Pro" w:cs="Segoe UI"/>
          <w:sz w:val="22"/>
          <w:szCs w:val="22"/>
        </w:rPr>
        <w:t xml:space="preserve">The AASW submits that suicide in the context of DFSV is foreseeable and preventable. </w:t>
      </w:r>
      <w:r w:rsidRPr="00B507B9" w:rsidR="00455950">
        <w:rPr>
          <w:rStyle w:val="normaltextrun"/>
          <w:rFonts w:ascii="Avenir Next LT Pro" w:hAnsi="Avenir Next LT Pro" w:cs="Segoe UI"/>
          <w:sz w:val="22"/>
          <w:szCs w:val="22"/>
        </w:rPr>
        <w:t>Addressing this national crisis</w:t>
      </w:r>
      <w:r w:rsidRPr="00B507B9">
        <w:rPr>
          <w:rStyle w:val="normaltextrun"/>
          <w:rFonts w:ascii="Avenir Next LT Pro" w:hAnsi="Avenir Next LT Pro" w:cs="Segoe UI"/>
          <w:sz w:val="22"/>
          <w:szCs w:val="22"/>
        </w:rPr>
        <w:t xml:space="preserve"> requires coordinated national leadership, integrated suicide prevention </w:t>
      </w:r>
      <w:r w:rsidRPr="00B507B9" w:rsidR="2B0DE92B">
        <w:rPr>
          <w:rStyle w:val="normaltextrun"/>
          <w:rFonts w:ascii="Avenir Next LT Pro" w:hAnsi="Avenir Next LT Pro" w:cs="Segoe UI"/>
          <w:sz w:val="22"/>
          <w:szCs w:val="22"/>
        </w:rPr>
        <w:t>and </w:t>
      </w:r>
      <w:r w:rsidRPr="008EF2B8" w:rsidR="59794F7B">
        <w:rPr>
          <w:rStyle w:val="normaltextrun"/>
          <w:rFonts w:ascii="Avenir Next LT Pro" w:hAnsi="Avenir Next LT Pro" w:cs="Segoe UI"/>
          <w:sz w:val="22"/>
          <w:szCs w:val="22"/>
        </w:rPr>
        <w:t>D</w:t>
      </w:r>
      <w:r w:rsidRPr="008EF2B8" w:rsidR="729AB3A0">
        <w:rPr>
          <w:rStyle w:val="normaltextrun"/>
          <w:rFonts w:ascii="Avenir Next LT Pro" w:hAnsi="Avenir Next LT Pro" w:cs="Segoe UI"/>
          <w:sz w:val="22"/>
          <w:szCs w:val="22"/>
        </w:rPr>
        <w:t>FS</w:t>
      </w:r>
      <w:r w:rsidRPr="008EF2B8" w:rsidR="59794F7B">
        <w:rPr>
          <w:rStyle w:val="normaltextrun"/>
          <w:rFonts w:ascii="Avenir Next LT Pro" w:hAnsi="Avenir Next LT Pro" w:cs="Segoe UI"/>
          <w:sz w:val="22"/>
          <w:szCs w:val="22"/>
        </w:rPr>
        <w:t>V</w:t>
      </w:r>
      <w:r w:rsidRPr="00B507B9">
        <w:rPr>
          <w:rStyle w:val="normaltextrun"/>
          <w:rFonts w:ascii="Avenir Next LT Pro" w:hAnsi="Avenir Next LT Pro" w:cs="Segoe UI"/>
          <w:sz w:val="22"/>
          <w:szCs w:val="22"/>
        </w:rPr>
        <w:t> policy, strengthened data and accountability mechanisms, workforce capability building, and action on the social and structural drivers of risk. Without reform, siloed systems will continue to fail people already known to services, and preventable deaths will continue to occur</w:t>
      </w:r>
      <w:r w:rsidRPr="00B507B9" w:rsidR="00455950">
        <w:rPr>
          <w:rStyle w:val="normaltextrun"/>
          <w:rFonts w:ascii="Avenir Next LT Pro" w:hAnsi="Avenir Next LT Pro" w:cs="Segoe UI"/>
          <w:sz w:val="22"/>
          <w:szCs w:val="22"/>
        </w:rPr>
        <w:t>.</w:t>
      </w:r>
    </w:p>
    <w:p w:rsidRPr="00B507B9" w:rsidR="006447D8" w:rsidP="1C57055D" w:rsidRDefault="006447D8" w14:paraId="73DC4CEF" w14:textId="77777777">
      <w:pPr>
        <w:pStyle w:val="paragraph"/>
        <w:spacing w:before="0" w:beforeAutospacing="0" w:after="0" w:afterAutospacing="0"/>
        <w:textAlignment w:val="baseline"/>
        <w:rPr>
          <w:rStyle w:val="normaltextrun"/>
          <w:rFonts w:ascii="Avenir Next LT Pro" w:hAnsi="Avenir Next LT Pro" w:cs="Segoe UI"/>
          <w:sz w:val="22"/>
          <w:szCs w:val="22"/>
        </w:rPr>
      </w:pPr>
    </w:p>
    <w:p w:rsidRPr="00B507B9" w:rsidR="006447D8" w:rsidP="1C57055D" w:rsidRDefault="006447D8" w14:paraId="0D9A48EE" w14:textId="77777777">
      <w:pPr>
        <w:pStyle w:val="paragraph"/>
        <w:spacing w:before="0" w:beforeAutospacing="0" w:after="0" w:afterAutospacing="0"/>
        <w:textAlignment w:val="baseline"/>
        <w:rPr>
          <w:rStyle w:val="normaltextrun"/>
          <w:rFonts w:ascii="Avenir Next LT Pro" w:hAnsi="Avenir Next LT Pro" w:cs="Segoe UI"/>
          <w:sz w:val="22"/>
          <w:szCs w:val="22"/>
        </w:rPr>
      </w:pPr>
    </w:p>
    <w:p w:rsidRPr="00B507B9" w:rsidR="006447D8" w:rsidP="1C57055D" w:rsidRDefault="006447D8" w14:paraId="59427C89" w14:textId="77777777">
      <w:pPr>
        <w:pStyle w:val="paragraph"/>
        <w:spacing w:before="0" w:beforeAutospacing="0" w:after="0" w:afterAutospacing="0"/>
        <w:textAlignment w:val="baseline"/>
        <w:rPr>
          <w:rFonts w:ascii="Segoe UI" w:hAnsi="Segoe UI" w:cs="Segoe UI"/>
          <w:sz w:val="18"/>
          <w:szCs w:val="18"/>
        </w:rPr>
      </w:pPr>
    </w:p>
    <w:p w:rsidRPr="00B507B9" w:rsidR="006447D8" w:rsidP="1C57055D" w:rsidRDefault="006447D8" w14:paraId="4CA79B83" w14:textId="77777777">
      <w:pPr>
        <w:pStyle w:val="paragraph"/>
        <w:spacing w:before="0" w:beforeAutospacing="0" w:after="0" w:afterAutospacing="0"/>
        <w:textAlignment w:val="baseline"/>
        <w:rPr>
          <w:rFonts w:ascii="Segoe UI" w:hAnsi="Segoe UI" w:cs="Segoe UI"/>
          <w:sz w:val="18"/>
          <w:szCs w:val="18"/>
        </w:rPr>
      </w:pPr>
    </w:p>
    <w:p w:rsidRPr="00B507B9" w:rsidR="00746840" w:rsidP="1C57055D" w:rsidRDefault="00746840" w14:paraId="3C9058A3" w14:textId="3F98844A">
      <w:pPr>
        <w:pStyle w:val="Heading1"/>
        <w:spacing w:before="0"/>
      </w:pPr>
      <w:r w:rsidRPr="00B507B9">
        <w:lastRenderedPageBreak/>
        <w:t>Context for this Submission</w:t>
      </w:r>
    </w:p>
    <w:p w:rsidRPr="00B507B9" w:rsidR="00FE0BCA" w:rsidP="00455950" w:rsidRDefault="00FE0BCA" w14:paraId="785D24F5" w14:textId="15E18359">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The Australian Association of Social Workers (AASW) welcomes the opportunity to provide this submission to the House of Representatives Standing Committee on Social Policy and Legal Affairs inquiry into the relationship between domestic, family and sexual violence (DFSV) victimisation and suicide. The inquiry raises issues that intersect with violence prevention, suicide prevention, mental health, child and family wellbeing, and broader social policy.</w:t>
      </w:r>
      <w:r w:rsidRPr="00B507B9">
        <w:rPr>
          <w:rStyle w:val="eop"/>
          <w:rFonts w:ascii="Avenir Next LT Pro" w:hAnsi="Avenir Next LT Pro" w:cs="Segoe UI"/>
          <w:sz w:val="22"/>
          <w:szCs w:val="22"/>
        </w:rPr>
        <w:t> </w:t>
      </w:r>
    </w:p>
    <w:p w:rsidRPr="00B507B9" w:rsidR="00FE0BCA" w:rsidP="00455950" w:rsidRDefault="00FE0BCA" w14:paraId="59E5767B" w14:textId="77777777">
      <w:pPr>
        <w:pStyle w:val="paragraph"/>
        <w:spacing w:before="0" w:beforeAutospacing="0" w:after="0" w:afterAutospacing="0"/>
        <w:textAlignment w:val="baseline"/>
        <w:rPr>
          <w:rFonts w:ascii="Segoe UI" w:hAnsi="Segoe UI" w:cs="Segoe UI"/>
          <w:sz w:val="18"/>
          <w:szCs w:val="18"/>
        </w:rPr>
      </w:pPr>
    </w:p>
    <w:p w:rsidRPr="00B507B9" w:rsidR="00FE0BCA" w:rsidP="00455950" w:rsidRDefault="00FE0BCA" w14:paraId="285FCFC7" w14:textId="27758DD4">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Social workers are a key professional workforce involved in frontline responses to DFSV and suicidality across Australia.</w:t>
      </w:r>
      <w:r w:rsidRPr="00B507B9" w:rsidR="00853128">
        <w:rPr>
          <w:rStyle w:val="FootnoteReference"/>
          <w:rFonts w:ascii="Avenir Next LT Pro" w:hAnsi="Avenir Next LT Pro" w:cs="Segoe UI" w:eastAsiaTheme="majorEastAsia"/>
          <w:sz w:val="22"/>
          <w:szCs w:val="22"/>
        </w:rPr>
        <w:footnoteReference w:id="3"/>
      </w:r>
      <w:r w:rsidRPr="00B507B9">
        <w:rPr>
          <w:rStyle w:val="normaltextrun"/>
          <w:rFonts w:ascii="Avenir Next LT Pro" w:hAnsi="Avenir Next LT Pro" w:cs="Segoe UI" w:eastAsiaTheme="majorEastAsia"/>
          <w:sz w:val="22"/>
          <w:szCs w:val="22"/>
        </w:rPr>
        <w:t> Social workers are employed across health, mental health, alcohol and other drug (AOD), child protection, family violence, sexual assault, homelessness, justice, education and community service systems. In these settings, social workers routinely support individuals and families experiencing suicide risk in the context of violence, coercive control, cumulative trauma, and systemic </w:t>
      </w:r>
      <w:r w:rsidRPr="00B507B9" w:rsidR="00455950">
        <w:rPr>
          <w:rStyle w:val="normaltextrun"/>
          <w:rFonts w:ascii="Avenir Next LT Pro" w:hAnsi="Avenir Next LT Pro" w:cs="Segoe UI" w:eastAsiaTheme="majorEastAsia"/>
          <w:sz w:val="22"/>
          <w:szCs w:val="22"/>
        </w:rPr>
        <w:t>disadvantages</w:t>
      </w:r>
      <w:r w:rsidRPr="00B507B9">
        <w:rPr>
          <w:rStyle w:val="normaltextrun"/>
          <w:rFonts w:ascii="Avenir Next LT Pro" w:hAnsi="Avenir Next LT Pro" w:cs="Segoe UI" w:eastAsiaTheme="majorEastAsia"/>
          <w:sz w:val="22"/>
          <w:szCs w:val="22"/>
        </w:rPr>
        <w:t>.</w:t>
      </w:r>
      <w:r w:rsidRPr="00B507B9">
        <w:rPr>
          <w:rStyle w:val="eop"/>
          <w:rFonts w:ascii="Avenir Next LT Pro" w:hAnsi="Avenir Next LT Pro" w:cs="Segoe UI"/>
          <w:sz w:val="22"/>
          <w:szCs w:val="22"/>
        </w:rPr>
        <w:t> </w:t>
      </w:r>
    </w:p>
    <w:p w:rsidRPr="00B507B9" w:rsidR="00FE0BCA" w:rsidP="00455950" w:rsidRDefault="00FE0BCA" w14:paraId="22416F29" w14:textId="77777777">
      <w:pPr>
        <w:pStyle w:val="paragraph"/>
        <w:spacing w:before="0" w:beforeAutospacing="0" w:after="0" w:afterAutospacing="0"/>
        <w:textAlignment w:val="baseline"/>
        <w:rPr>
          <w:rFonts w:ascii="Segoe UI" w:hAnsi="Segoe UI" w:cs="Segoe UI"/>
          <w:sz w:val="18"/>
          <w:szCs w:val="18"/>
        </w:rPr>
      </w:pPr>
    </w:p>
    <w:p w:rsidRPr="00B507B9" w:rsidR="00FE0BCA" w:rsidP="00455950" w:rsidRDefault="00FE0BCA" w14:paraId="7EB2DA09" w14:textId="0FA46B38">
      <w:pPr>
        <w:pStyle w:val="paragraph"/>
        <w:spacing w:before="0" w:beforeAutospacing="0" w:after="0" w:afterAutospacing="0"/>
        <w:textAlignment w:val="baseline"/>
        <w:rPr>
          <w:rFonts w:ascii="Segoe UI" w:hAnsi="Segoe UI" w:cs="Segoe UI"/>
          <w:sz w:val="18"/>
          <w:szCs w:val="18"/>
        </w:rPr>
      </w:pPr>
      <w:r w:rsidRPr="00B507B9">
        <w:rPr>
          <w:rStyle w:val="normaltextrun"/>
          <w:rFonts w:ascii="Avenir Next LT Pro" w:hAnsi="Avenir Next LT Pro" w:cs="Segoe UI" w:eastAsiaTheme="majorEastAsia"/>
          <w:sz w:val="22"/>
          <w:szCs w:val="22"/>
        </w:rPr>
        <w:t xml:space="preserve">Social work practice is grounded in human rights, </w:t>
      </w:r>
      <w:r w:rsidRPr="00B507B9" w:rsidR="006447D8">
        <w:rPr>
          <w:rStyle w:val="normaltextrun"/>
          <w:rFonts w:ascii="Avenir Next LT Pro" w:hAnsi="Avenir Next LT Pro" w:cs="Segoe UI" w:eastAsiaTheme="majorEastAsia"/>
          <w:sz w:val="22"/>
          <w:szCs w:val="22"/>
        </w:rPr>
        <w:t xml:space="preserve">as well as </w:t>
      </w:r>
      <w:r w:rsidRPr="00B507B9">
        <w:rPr>
          <w:rStyle w:val="normaltextrun"/>
          <w:rFonts w:ascii="Avenir Next LT Pro" w:hAnsi="Avenir Next LT Pro" w:cs="Segoe UI" w:eastAsiaTheme="majorEastAsia"/>
          <w:sz w:val="22"/>
          <w:szCs w:val="22"/>
        </w:rPr>
        <w:t>trauma-informed and systems-based approaches that recognise the interaction between individual distress and broader social, cultural, economic, and structural factors. Social workers address both the immediate impacts of DFSV and suicidality and the underlying conditions that shape risk and recovery, including housing insecurity, financial stress, discrimination, legal system involvement, and intergenerational trauma. This perspective is relevant to understanding how suicide risk may emerge and escalate in the context of DFSV.</w:t>
      </w:r>
      <w:r w:rsidRPr="00B507B9">
        <w:rPr>
          <w:rStyle w:val="eop"/>
          <w:rFonts w:ascii="Avenir Next LT Pro" w:hAnsi="Avenir Next LT Pro" w:cs="Segoe UI"/>
          <w:sz w:val="22"/>
          <w:szCs w:val="22"/>
        </w:rPr>
        <w:t> </w:t>
      </w:r>
    </w:p>
    <w:p w:rsidRPr="00B507B9" w:rsidR="00FE0BCA" w:rsidP="00455950" w:rsidRDefault="00FE0BCA" w14:paraId="2E6375D2" w14:textId="49FAE37B">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Across jurisdictions, social workers</w:t>
      </w:r>
      <w:r w:rsidRPr="00B507B9" w:rsidR="004C06BF">
        <w:rPr>
          <w:rStyle w:val="normaltextrun"/>
          <w:rFonts w:ascii="Avenir Next LT Pro" w:hAnsi="Avenir Next LT Pro" w:cs="Segoe UI" w:eastAsiaTheme="majorEastAsia"/>
          <w:sz w:val="22"/>
          <w:szCs w:val="22"/>
        </w:rPr>
        <w:t xml:space="preserve"> </w:t>
      </w:r>
      <w:r w:rsidRPr="2CFD3DF0" w:rsidR="07AEECF7">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including Accredited Mental Health Social Workers (AMHSWs</w:t>
      </w:r>
      <w:r w:rsidRPr="2CFD3DF0" w:rsidR="57349B76">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xml:space="preserve"> play a central role in assessment, risk formulation, crisis intervention, safety planning, therapeutic support and coordination across service systems. Social workers are frequently among the first points of contact for people seeking assistance and are often involved in managing responses during periods of heightened risk.</w:t>
      </w:r>
      <w:r w:rsidRPr="00B507B9">
        <w:rPr>
          <w:rStyle w:val="eop"/>
          <w:rFonts w:ascii="Avenir Next LT Pro" w:hAnsi="Avenir Next LT Pro" w:cs="Segoe UI"/>
          <w:sz w:val="22"/>
          <w:szCs w:val="22"/>
        </w:rPr>
        <w:t> </w:t>
      </w:r>
    </w:p>
    <w:p w:rsidRPr="00B507B9" w:rsidR="00FE0BCA" w:rsidP="00455950" w:rsidRDefault="00FE0BCA" w14:paraId="4419F8E1" w14:textId="77777777">
      <w:pPr>
        <w:pStyle w:val="paragraph"/>
        <w:spacing w:before="0" w:beforeAutospacing="0" w:after="0" w:afterAutospacing="0"/>
        <w:textAlignment w:val="baseline"/>
        <w:rPr>
          <w:rFonts w:ascii="Segoe UI" w:hAnsi="Segoe UI" w:cs="Segoe UI"/>
          <w:sz w:val="18"/>
          <w:szCs w:val="18"/>
        </w:rPr>
      </w:pPr>
    </w:p>
    <w:p w:rsidRPr="00B507B9" w:rsidR="00FE0BCA" w:rsidP="00455950" w:rsidRDefault="00FE0BCA" w14:paraId="38ABB828"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Through their practice, social workers also observe systemic issues relevant to the Committee’s inquiry, including service fragmentation, limitations in existing risk assessment frameworks, inconsistent data collection practices, and concerns about system consequences such as police involvement or child removal. These factors may influence help-seeking, disclosure, and service engagement, and have implications for prevention and early intervention.</w:t>
      </w:r>
      <w:r w:rsidRPr="00B507B9">
        <w:rPr>
          <w:rStyle w:val="eop"/>
          <w:rFonts w:ascii="Avenir Next LT Pro" w:hAnsi="Avenir Next LT Pro" w:cs="Segoe UI"/>
          <w:sz w:val="22"/>
          <w:szCs w:val="22"/>
        </w:rPr>
        <w:t> </w:t>
      </w:r>
    </w:p>
    <w:p w:rsidRPr="00B507B9" w:rsidR="00FE0BCA" w:rsidP="00455950" w:rsidRDefault="00FE0BCA" w14:paraId="11C47C4B" w14:textId="77777777">
      <w:pPr>
        <w:pStyle w:val="paragraph"/>
        <w:spacing w:before="0" w:beforeAutospacing="0" w:after="0" w:afterAutospacing="0"/>
        <w:textAlignment w:val="baseline"/>
        <w:rPr>
          <w:rFonts w:ascii="Segoe UI" w:hAnsi="Segoe UI" w:cs="Segoe UI"/>
          <w:sz w:val="18"/>
          <w:szCs w:val="18"/>
        </w:rPr>
      </w:pPr>
    </w:p>
    <w:p w:rsidRPr="00B507B9" w:rsidR="00590806" w:rsidP="1C57055D" w:rsidRDefault="00FE0BCA" w14:paraId="28825569" w14:textId="62245E52">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This submission is informed by consultation with AASW members working across diverse settings nationwide and draws on professional practice knowledge and lived experience within the social work workforce. The AASW submits that the perspectives of social workers are directly relevant to the Committee’s consideration of data quality, system </w:t>
      </w:r>
      <w:r w:rsidRPr="00B507B9" w:rsidR="0AEB7EF1">
        <w:rPr>
          <w:rStyle w:val="normaltextrun"/>
          <w:rFonts w:ascii="Avenir Next LT Pro" w:hAnsi="Avenir Next LT Pro" w:cs="Segoe UI" w:eastAsiaTheme="majorEastAsia"/>
          <w:sz w:val="22"/>
          <w:szCs w:val="22"/>
        </w:rPr>
        <w:t>responses,</w:t>
      </w:r>
      <w:r w:rsidRPr="00B507B9">
        <w:rPr>
          <w:rStyle w:val="normaltextrun"/>
          <w:rFonts w:ascii="Avenir Next LT Pro" w:hAnsi="Avenir Next LT Pro" w:cs="Segoe UI" w:eastAsiaTheme="majorEastAsia"/>
          <w:sz w:val="22"/>
          <w:szCs w:val="22"/>
        </w:rPr>
        <w:t> and opportunities to strengthen prevention and response to DFSV-related suicide</w:t>
      </w:r>
      <w:r w:rsidRPr="00B507B9" w:rsidR="00455950">
        <w:rPr>
          <w:rStyle w:val="normaltextrun"/>
          <w:rFonts w:ascii="Avenir Next LT Pro" w:hAnsi="Avenir Next LT Pro" w:cs="Segoe UI" w:eastAsiaTheme="majorEastAsia"/>
          <w:sz w:val="22"/>
          <w:szCs w:val="22"/>
        </w:rPr>
        <w:t>.</w:t>
      </w:r>
    </w:p>
    <w:p w:rsidRPr="00B507B9" w:rsidR="00B2570D" w:rsidP="1C57055D" w:rsidRDefault="00B2570D" w14:paraId="4F1194E9"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00A34F04" w:rsidP="284F034D" w:rsidRDefault="00A34F04" w14:paraId="0DC2A096" w14:textId="1B9F0AAE">
      <w:pPr>
        <w:pStyle w:val="Heading1"/>
        <w:spacing w:before="0" w:beforeAutospacing="off" w:after="0" w:afterAutospacing="off"/>
        <w:rPr>
          <w:rStyle w:val="normaltextrun"/>
          <w:rFonts w:ascii="Avenir Next LT Pro" w:hAnsi="Avenir Next LT Pro" w:eastAsia="" w:cs="Segoe UI" w:eastAsiaTheme="majorEastAsia"/>
          <w:sz w:val="22"/>
          <w:szCs w:val="22"/>
        </w:rPr>
      </w:pPr>
    </w:p>
    <w:p w:rsidRPr="00B507B9" w:rsidR="0044436C" w:rsidP="1C57055D" w:rsidRDefault="00E3389D" w14:paraId="353B1E96" w14:textId="216729FD">
      <w:pPr>
        <w:pStyle w:val="Heading1"/>
        <w:spacing w:before="0"/>
        <w:rPr>
          <w:color w:val="FF0000"/>
        </w:rPr>
      </w:pPr>
      <w:r w:rsidRPr="00B507B9">
        <w:lastRenderedPageBreak/>
        <w:t>Recommendations</w:t>
      </w:r>
    </w:p>
    <w:p w:rsidRPr="00B507B9" w:rsidR="00E3389D" w:rsidP="1C57055D" w:rsidRDefault="00E3389D" w14:paraId="56562FA9" w14:textId="7D4AAF7C">
      <w:pPr>
        <w:pStyle w:val="Content"/>
        <w:spacing w:before="0"/>
        <w:rPr>
          <w:rFonts w:eastAsia="Avenir Next LT Pro" w:cs="Avenir Next LT Pro"/>
        </w:rPr>
      </w:pPr>
      <w:r w:rsidRPr="00B507B9">
        <w:rPr>
          <w:rFonts w:eastAsia="Avenir Next LT Pro" w:cs="Avenir Next LT Pro"/>
        </w:rPr>
        <w:t>The AASW recommends:</w:t>
      </w:r>
    </w:p>
    <w:p w:rsidRPr="00B507B9" w:rsidR="00023BE2" w:rsidP="1C57055D" w:rsidRDefault="00023BE2" w14:paraId="3950E45B" w14:textId="77777777">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1 — Formal recognition of DFSV as a driver of suicide</w:t>
      </w:r>
      <w:r w:rsidRPr="00B507B9">
        <w:rPr>
          <w:rStyle w:val="eop"/>
          <w:rFonts w:ascii="Avenir Next LT Pro" w:hAnsi="Avenir Next LT Pro" w:cs="Segoe UI"/>
          <w:b/>
          <w:bCs/>
          <w:color w:val="AA233F" w:themeColor="accent1"/>
        </w:rPr>
        <w:t> </w:t>
      </w:r>
    </w:p>
    <w:p w:rsidRPr="00B507B9" w:rsidR="00EE123F" w:rsidP="00455950" w:rsidRDefault="00023BE2" w14:paraId="0DA6AA51" w14:textId="7BDF2C8F">
      <w:pPr>
        <w:pStyle w:val="paragraph"/>
        <w:spacing w:before="0" w:beforeAutospacing="0" w:after="0" w:afterAutospacing="0"/>
        <w:textAlignment w:val="baseline"/>
        <w:rPr>
          <w:rFonts w:ascii="Avenir Next LT Pro" w:hAnsi="Avenir Next LT Pro" w:cs="Segoe UI"/>
          <w:sz w:val="22"/>
          <w:szCs w:val="22"/>
        </w:rPr>
      </w:pPr>
      <w:r w:rsidRPr="2CFD3DF0">
        <w:rPr>
          <w:rStyle w:val="normaltextrun"/>
          <w:rFonts w:ascii="Avenir Next LT Pro" w:hAnsi="Avenir Next LT Pro" w:cs="Segoe UI" w:eastAsiaTheme="majorEastAsia"/>
          <w:b/>
          <w:color w:val="AA233F" w:themeColor="accent1"/>
          <w:sz w:val="22"/>
          <w:szCs w:val="22"/>
        </w:rPr>
        <w:t>1.1</w:t>
      </w:r>
      <w:r w:rsidRPr="00B507B9">
        <w:rPr>
          <w:rStyle w:val="normaltextrun"/>
          <w:rFonts w:ascii="Avenir Next LT Pro" w:hAnsi="Avenir Next LT Pro" w:cs="Segoe UI" w:eastAsiaTheme="majorEastAsia"/>
          <w:sz w:val="22"/>
          <w:szCs w:val="22"/>
        </w:rPr>
        <w:t>: Formally recognise domestic, family and sexual violence including coercive control, child exposure to violence, and family-of-origin violence as a significant contributing factor to suicidality and suicide deaths in Australia.</w:t>
      </w:r>
      <w:r w:rsidRPr="00B507B9">
        <w:rPr>
          <w:rStyle w:val="eop"/>
          <w:rFonts w:ascii="Avenir Next LT Pro" w:hAnsi="Avenir Next LT Pro" w:cs="Segoe UI"/>
          <w:sz w:val="22"/>
          <w:szCs w:val="22"/>
        </w:rPr>
        <w:t> </w:t>
      </w:r>
    </w:p>
    <w:p w:rsidRPr="00B507B9" w:rsidR="00023BE2" w:rsidP="00455950" w:rsidRDefault="00023BE2" w14:paraId="36CE1C13" w14:textId="3552568C">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1.2</w:t>
      </w:r>
      <w:r w:rsidRPr="00B507B9">
        <w:rPr>
          <w:rStyle w:val="normaltextrun"/>
          <w:rFonts w:ascii="Avenir Next LT Pro" w:hAnsi="Avenir Next LT Pro" w:cs="Segoe UI" w:eastAsiaTheme="majorEastAsia"/>
          <w:sz w:val="22"/>
          <w:szCs w:val="22"/>
        </w:rPr>
        <w:t xml:space="preserve">: Ensure all national </w:t>
      </w:r>
      <w:r w:rsidRPr="1EB0041E" w:rsidR="25B849E7">
        <w:rPr>
          <w:rStyle w:val="normaltextrun"/>
          <w:rFonts w:ascii="Avenir Next LT Pro" w:hAnsi="Avenir Next LT Pro" w:cs="Segoe UI" w:eastAsiaTheme="majorEastAsia"/>
          <w:sz w:val="22"/>
          <w:szCs w:val="22"/>
        </w:rPr>
        <w:t xml:space="preserve">and state and territory </w:t>
      </w:r>
      <w:r w:rsidRPr="00B507B9">
        <w:rPr>
          <w:rStyle w:val="normaltextrun"/>
          <w:rFonts w:ascii="Avenir Next LT Pro" w:hAnsi="Avenir Next LT Pro" w:cs="Segoe UI" w:eastAsiaTheme="majorEastAsia"/>
          <w:sz w:val="22"/>
          <w:szCs w:val="22"/>
        </w:rPr>
        <w:t>suicide prevention strategies, mental health frameworks and public reporting explicitly acknowledge DFSV as a key suicide risk driver, rather than framing suicidality solely as an individual mental health issue.</w:t>
      </w:r>
      <w:r w:rsidRPr="00B507B9">
        <w:rPr>
          <w:rStyle w:val="eop"/>
          <w:rFonts w:ascii="Avenir Next LT Pro" w:hAnsi="Avenir Next LT Pro" w:cs="Segoe UI"/>
          <w:sz w:val="22"/>
          <w:szCs w:val="22"/>
        </w:rPr>
        <w:t> </w:t>
      </w:r>
    </w:p>
    <w:p w:rsidRPr="00B507B9" w:rsidR="00023BE2" w:rsidP="00455950" w:rsidRDefault="00023BE2" w14:paraId="1C17C5DE" w14:textId="77777777">
      <w:pPr>
        <w:pStyle w:val="paragraph"/>
        <w:spacing w:before="0" w:beforeAutospacing="0" w:after="0" w:afterAutospacing="0"/>
        <w:textAlignment w:val="baseline"/>
        <w:rPr>
          <w:rFonts w:ascii="Segoe UI" w:hAnsi="Segoe UI" w:cs="Segoe UI"/>
          <w:color w:val="AA233F" w:themeColor="accent1"/>
        </w:rPr>
      </w:pPr>
      <w:r w:rsidRPr="00B507B9">
        <w:rPr>
          <w:rStyle w:val="eop"/>
          <w:rFonts w:ascii="Avenir Next LT Pro" w:hAnsi="Avenir Next LT Pro" w:cs="Segoe UI"/>
          <w:color w:val="AA233F" w:themeColor="accent1"/>
        </w:rPr>
        <w:t> </w:t>
      </w:r>
    </w:p>
    <w:p w:rsidRPr="00B507B9" w:rsidR="00023BE2" w:rsidP="1C57055D" w:rsidRDefault="00023BE2" w14:paraId="570E9BA1" w14:textId="77777777">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2 — National data, </w:t>
      </w:r>
      <w:bookmarkStart w:name="_Int_2JZWG48T" w:id="1"/>
      <w:r w:rsidRPr="00B507B9">
        <w:rPr>
          <w:rStyle w:val="normaltextrun"/>
          <w:rFonts w:ascii="Avenir Next LT Pro" w:hAnsi="Avenir Next LT Pro" w:cs="Segoe UI" w:eastAsiaTheme="majorEastAsia"/>
          <w:b/>
          <w:bCs/>
          <w:color w:val="AA233F" w:themeColor="accent1"/>
          <w:u w:val="single"/>
        </w:rPr>
        <w:t>reporting</w:t>
      </w:r>
      <w:bookmarkEnd w:id="1"/>
      <w:r w:rsidRPr="00B507B9">
        <w:rPr>
          <w:rStyle w:val="normaltextrun"/>
          <w:rFonts w:ascii="Avenir Next LT Pro" w:hAnsi="Avenir Next LT Pro" w:cs="Segoe UI" w:eastAsiaTheme="majorEastAsia"/>
          <w:b/>
          <w:bCs/>
          <w:color w:val="AA233F" w:themeColor="accent1"/>
          <w:u w:val="single"/>
        </w:rPr>
        <w:t> and surveillance reform</w:t>
      </w:r>
      <w:r w:rsidRPr="00B507B9">
        <w:rPr>
          <w:rStyle w:val="eop"/>
          <w:rFonts w:ascii="Avenir Next LT Pro" w:hAnsi="Avenir Next LT Pro" w:cs="Segoe UI"/>
          <w:b/>
          <w:bCs/>
          <w:color w:val="AA233F" w:themeColor="accent1"/>
        </w:rPr>
        <w:t> </w:t>
      </w:r>
    </w:p>
    <w:p w:rsidRPr="00B507B9" w:rsidR="00EE123F" w:rsidP="00455950" w:rsidRDefault="00023BE2" w14:paraId="165C9C4D" w14:textId="5BE25EC3">
      <w:pPr>
        <w:pStyle w:val="paragraph"/>
        <w:spacing w:before="0" w:beforeAutospacing="0" w:after="0" w:afterAutospacing="0"/>
        <w:textAlignment w:val="baseline"/>
        <w:rPr>
          <w:rFonts w:ascii="Avenir Next LT Pro" w:hAnsi="Avenir Next LT Pro" w:cs="Segoe UI"/>
          <w:sz w:val="22"/>
          <w:szCs w:val="22"/>
        </w:rPr>
      </w:pPr>
      <w:r w:rsidRPr="2CFD3DF0">
        <w:rPr>
          <w:rStyle w:val="normaltextrun"/>
          <w:rFonts w:ascii="Avenir Next LT Pro" w:hAnsi="Avenir Next LT Pro" w:cs="Segoe UI" w:eastAsiaTheme="majorEastAsia"/>
          <w:b/>
          <w:color w:val="AA233F" w:themeColor="accent1"/>
          <w:sz w:val="22"/>
          <w:szCs w:val="22"/>
        </w:rPr>
        <w:t>2.1</w:t>
      </w:r>
      <w:r w:rsidRPr="00B507B9">
        <w:rPr>
          <w:rStyle w:val="normaltextrun"/>
          <w:rFonts w:ascii="Avenir Next LT Pro" w:hAnsi="Avenir Next LT Pro" w:cs="Segoe UI" w:eastAsiaTheme="majorEastAsia"/>
          <w:sz w:val="22"/>
          <w:szCs w:val="22"/>
        </w:rPr>
        <w:t xml:space="preserve">: The AASW calls for the establishment of an independent national body with responsibility for the collection, oversight and analysis of data on suicide and self-harm occurring in the context of domestic, family and sexual violence, to ensure these deaths and harms are properly identified, recorded and reported in Australia. </w:t>
      </w:r>
      <w:r w:rsidRPr="2CFD3DF0" w:rsidR="5106EBE8">
        <w:rPr>
          <w:rStyle w:val="normaltextrun"/>
          <w:rFonts w:ascii="Avenir Next LT Pro" w:hAnsi="Avenir Next LT Pro" w:cs="Segoe UI" w:eastAsiaTheme="majorEastAsia"/>
          <w:sz w:val="22"/>
          <w:szCs w:val="22"/>
        </w:rPr>
        <w:t>This body would bring together the work of the state and territory Coroners Courts</w:t>
      </w:r>
      <w:r w:rsidRPr="2CFD3DF0" w:rsidR="19C01B11">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The AASW suggests that this function could be appropriately embedded within the remit of the Domestic, Family and Sexual Violence Commission, to strengthen national accountability, data integrity and evidence-informed prevention and response.</w:t>
      </w:r>
      <w:r w:rsidRPr="00B507B9">
        <w:rPr>
          <w:rStyle w:val="eop"/>
          <w:rFonts w:ascii="Avenir Next LT Pro" w:hAnsi="Avenir Next LT Pro" w:cs="Segoe UI"/>
          <w:sz w:val="22"/>
          <w:szCs w:val="22"/>
        </w:rPr>
        <w:t> </w:t>
      </w:r>
    </w:p>
    <w:p w:rsidRPr="00B507B9" w:rsidR="00023BE2" w:rsidP="1C57055D" w:rsidRDefault="00023BE2" w14:paraId="404B01FE" w14:textId="6EB2EE6C">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2.2</w:t>
      </w:r>
      <w:r w:rsidRPr="00B507B9">
        <w:rPr>
          <w:rStyle w:val="normaltextrun"/>
          <w:rFonts w:ascii="Avenir Next LT Pro" w:hAnsi="Avenir Next LT Pro" w:cs="Segoe UI" w:eastAsiaTheme="majorEastAsia"/>
          <w:sz w:val="22"/>
          <w:szCs w:val="22"/>
        </w:rPr>
        <w:t>: Develop and mandate a national minimum dataset that requires consistent recording of DFSV </w:t>
      </w:r>
      <w:r w:rsidRPr="00B507B9" w:rsidR="0E863A6B">
        <w:rPr>
          <w:rStyle w:val="normaltextrun"/>
          <w:rFonts w:ascii="Avenir Next LT Pro" w:hAnsi="Avenir Next LT Pro" w:cs="Segoe UI" w:eastAsiaTheme="majorEastAsia"/>
          <w:sz w:val="22"/>
          <w:szCs w:val="22"/>
        </w:rPr>
        <w:t>indicators, including</w:t>
      </w:r>
      <w:r w:rsidRPr="00B507B9">
        <w:rPr>
          <w:rStyle w:val="normaltextrun"/>
          <w:rFonts w:ascii="Avenir Next LT Pro" w:hAnsi="Avenir Next LT Pro" w:cs="Segoe UI" w:eastAsiaTheme="majorEastAsia"/>
          <w:sz w:val="22"/>
          <w:szCs w:val="22"/>
        </w:rPr>
        <w:t> coercive control, stalking, technology-facilitated abuse, child exposure, and post-separation violence across:</w:t>
      </w:r>
      <w:r w:rsidRPr="00B507B9">
        <w:rPr>
          <w:rStyle w:val="eop"/>
          <w:rFonts w:ascii="Avenir Next LT Pro" w:hAnsi="Avenir Next LT Pro" w:cs="Segoe UI"/>
          <w:sz w:val="22"/>
          <w:szCs w:val="22"/>
        </w:rPr>
        <w:t> </w:t>
      </w:r>
    </w:p>
    <w:p w:rsidRPr="00B507B9" w:rsidR="00023BE2" w:rsidP="000A11AE" w:rsidRDefault="00023BE2" w14:paraId="18984B50" w14:textId="77777777">
      <w:pPr>
        <w:pStyle w:val="ListParagraph"/>
        <w:numPr>
          <w:ilvl w:val="0"/>
          <w:numId w:val="51"/>
        </w:numPr>
        <w:rPr>
          <w:lang w:val="en-AU"/>
        </w:rPr>
      </w:pPr>
      <w:r w:rsidRPr="00B507B9">
        <w:rPr>
          <w:rStyle w:val="normaltextrun"/>
          <w:rFonts w:cs="Segoe UI" w:eastAsiaTheme="majorEastAsia"/>
          <w:sz w:val="22"/>
          <w:lang w:val="en-AU"/>
        </w:rPr>
        <w:t>coronial systems</w:t>
      </w:r>
      <w:r w:rsidRPr="00B507B9">
        <w:rPr>
          <w:rStyle w:val="eop"/>
          <w:rFonts w:cs="Segoe UI"/>
          <w:sz w:val="22"/>
          <w:lang w:val="en-AU"/>
        </w:rPr>
        <w:t> </w:t>
      </w:r>
    </w:p>
    <w:p w:rsidRPr="00B507B9" w:rsidR="00023BE2" w:rsidP="000A11AE" w:rsidRDefault="00023BE2" w14:paraId="258DEDF7" w14:textId="77777777">
      <w:pPr>
        <w:pStyle w:val="ListParagraph"/>
        <w:numPr>
          <w:ilvl w:val="0"/>
          <w:numId w:val="51"/>
        </w:numPr>
        <w:rPr>
          <w:lang w:val="en-AU"/>
        </w:rPr>
      </w:pPr>
      <w:r w:rsidRPr="00B507B9">
        <w:rPr>
          <w:rStyle w:val="normaltextrun"/>
          <w:rFonts w:cs="Segoe UI" w:eastAsiaTheme="majorEastAsia"/>
          <w:sz w:val="22"/>
          <w:lang w:val="en-AU"/>
        </w:rPr>
        <w:t>police records</w:t>
      </w:r>
      <w:r w:rsidRPr="00B507B9">
        <w:rPr>
          <w:rStyle w:val="eop"/>
          <w:rFonts w:cs="Segoe UI"/>
          <w:sz w:val="22"/>
          <w:lang w:val="en-AU"/>
        </w:rPr>
        <w:t> </w:t>
      </w:r>
    </w:p>
    <w:p w:rsidRPr="00B507B9" w:rsidR="00023BE2" w:rsidP="000A11AE" w:rsidRDefault="00023BE2" w14:paraId="50EEF585" w14:textId="77777777">
      <w:pPr>
        <w:pStyle w:val="ListParagraph"/>
        <w:numPr>
          <w:ilvl w:val="0"/>
          <w:numId w:val="51"/>
        </w:numPr>
        <w:rPr>
          <w:lang w:val="en-AU"/>
        </w:rPr>
      </w:pPr>
      <w:r w:rsidRPr="00B507B9">
        <w:rPr>
          <w:rStyle w:val="normaltextrun"/>
          <w:rFonts w:cs="Segoe UI" w:eastAsiaTheme="majorEastAsia"/>
          <w:sz w:val="22"/>
          <w:lang w:val="en-AU"/>
        </w:rPr>
        <w:t>health and emergency department presentations</w:t>
      </w:r>
      <w:r w:rsidRPr="00B507B9">
        <w:rPr>
          <w:rStyle w:val="eop"/>
          <w:rFonts w:cs="Segoe UI"/>
          <w:sz w:val="22"/>
          <w:lang w:val="en-AU"/>
        </w:rPr>
        <w:t> </w:t>
      </w:r>
    </w:p>
    <w:p w:rsidRPr="00B507B9" w:rsidR="00023BE2" w:rsidP="000A11AE" w:rsidRDefault="00023BE2" w14:paraId="7A4DD285" w14:textId="77777777">
      <w:pPr>
        <w:pStyle w:val="ListParagraph"/>
        <w:numPr>
          <w:ilvl w:val="0"/>
          <w:numId w:val="51"/>
        </w:numPr>
        <w:rPr>
          <w:lang w:val="en-AU"/>
        </w:rPr>
      </w:pPr>
      <w:r w:rsidRPr="00B507B9">
        <w:rPr>
          <w:rStyle w:val="normaltextrun"/>
          <w:rFonts w:cs="Segoe UI" w:eastAsiaTheme="majorEastAsia"/>
          <w:sz w:val="22"/>
          <w:lang w:val="en-AU"/>
        </w:rPr>
        <w:t>mental health and alcohol and other drug (AOD) services</w:t>
      </w:r>
      <w:r w:rsidRPr="00B507B9">
        <w:rPr>
          <w:rStyle w:val="eop"/>
          <w:rFonts w:cs="Segoe UI"/>
          <w:sz w:val="22"/>
          <w:lang w:val="en-AU"/>
        </w:rPr>
        <w:t> </w:t>
      </w:r>
    </w:p>
    <w:p w:rsidRPr="00B507B9" w:rsidR="00023BE2" w:rsidP="000A11AE" w:rsidRDefault="00023BE2" w14:paraId="1692250A" w14:textId="5DCB83D8">
      <w:pPr>
        <w:pStyle w:val="ListParagraph"/>
        <w:numPr>
          <w:ilvl w:val="0"/>
          <w:numId w:val="51"/>
        </w:numPr>
        <w:rPr>
          <w:lang w:val="en-AU"/>
        </w:rPr>
      </w:pPr>
      <w:r w:rsidRPr="00B507B9">
        <w:rPr>
          <w:rStyle w:val="normaltextrun"/>
          <w:rFonts w:cs="Segoe UI" w:eastAsiaTheme="majorEastAsia"/>
          <w:sz w:val="22"/>
          <w:lang w:val="en-AU"/>
        </w:rPr>
        <w:t>Justice services including </w:t>
      </w:r>
      <w:r w:rsidRPr="00B507B9" w:rsidR="000A11AE">
        <w:rPr>
          <w:rStyle w:val="normaltextrun"/>
          <w:rFonts w:cs="Segoe UI" w:eastAsiaTheme="majorEastAsia"/>
          <w:sz w:val="22"/>
          <w:lang w:val="en-AU"/>
        </w:rPr>
        <w:t>prisons</w:t>
      </w:r>
      <w:r w:rsidRPr="00B507B9">
        <w:rPr>
          <w:rStyle w:val="eop"/>
          <w:rFonts w:cs="Segoe UI"/>
          <w:sz w:val="22"/>
          <w:lang w:val="en-AU"/>
        </w:rPr>
        <w:t> </w:t>
      </w:r>
    </w:p>
    <w:p w:rsidRPr="00B507B9" w:rsidR="00023BE2" w:rsidP="00B507B9" w:rsidRDefault="00023BE2" w14:paraId="7FA3B9AF" w14:textId="77777777">
      <w:pPr>
        <w:pStyle w:val="ListParagraph"/>
        <w:numPr>
          <w:ilvl w:val="0"/>
          <w:numId w:val="51"/>
        </w:numPr>
        <w:spacing w:after="0"/>
        <w:ind w:left="714" w:hanging="357"/>
        <w:rPr>
          <w:lang w:val="en-AU"/>
        </w:rPr>
      </w:pPr>
      <w:r w:rsidRPr="00B507B9">
        <w:rPr>
          <w:rStyle w:val="normaltextrun"/>
          <w:rFonts w:cs="Segoe UI" w:eastAsiaTheme="majorEastAsia"/>
          <w:sz w:val="22"/>
          <w:lang w:val="en-AU"/>
        </w:rPr>
        <w:t>specialist DFSV services.</w:t>
      </w:r>
      <w:r w:rsidRPr="00B507B9">
        <w:rPr>
          <w:rStyle w:val="eop"/>
          <w:rFonts w:cs="Segoe UI"/>
          <w:sz w:val="22"/>
          <w:lang w:val="en-AU"/>
        </w:rPr>
        <w:t> </w:t>
      </w:r>
    </w:p>
    <w:p w:rsidR="00CC3DC6" w:rsidP="00455950" w:rsidRDefault="00023BE2" w14:paraId="4DF6AF00" w14:textId="1695977C">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8EF2B8">
        <w:rPr>
          <w:rStyle w:val="normaltextrun"/>
          <w:rFonts w:ascii="Avenir Next LT Pro" w:hAnsi="Avenir Next LT Pro" w:cs="Segoe UI" w:eastAsiaTheme="majorEastAsia"/>
          <w:b/>
          <w:color w:val="AA233F" w:themeColor="accent1"/>
          <w:sz w:val="22"/>
          <w:szCs w:val="22"/>
        </w:rPr>
        <w:t>2.3</w:t>
      </w:r>
      <w:r w:rsidRPr="00B507B9">
        <w:rPr>
          <w:rStyle w:val="normaltextrun"/>
          <w:rFonts w:ascii="Avenir Next LT Pro" w:hAnsi="Avenir Next LT Pro" w:cs="Segoe UI" w:eastAsiaTheme="majorEastAsia"/>
          <w:sz w:val="22"/>
          <w:szCs w:val="22"/>
        </w:rPr>
        <w:t xml:space="preserve">: Enable ethical and secure linkage of administrative data, and when </w:t>
      </w:r>
      <w:r w:rsidR="00CC3DC6">
        <w:rPr>
          <w:rStyle w:val="normaltextrun"/>
          <w:rFonts w:ascii="Avenir Next LT Pro" w:hAnsi="Avenir Next LT Pro" w:cs="Segoe UI" w:eastAsiaTheme="majorEastAsia"/>
          <w:sz w:val="22"/>
          <w:szCs w:val="22"/>
        </w:rPr>
        <w:t xml:space="preserve">relevant risk data, across health, </w:t>
      </w:r>
      <w:r w:rsidRPr="00CC3DC6" w:rsidR="00CC3DC6">
        <w:rPr>
          <w:rFonts w:ascii="Avenir Next LT Pro" w:hAnsi="Avenir Next LT Pro" w:cs="Segoe UI" w:eastAsiaTheme="majorEastAsia"/>
          <w:sz w:val="22"/>
          <w:szCs w:val="22"/>
        </w:rPr>
        <w:t>justice, child protection and social service systems to better identify cumulative risk trajectori</w:t>
      </w:r>
      <w:r w:rsidR="00CC3DC6">
        <w:rPr>
          <w:rFonts w:ascii="Avenir Next LT Pro" w:hAnsi="Avenir Next LT Pro" w:cs="Segoe UI" w:eastAsiaTheme="majorEastAsia"/>
          <w:sz w:val="22"/>
          <w:szCs w:val="22"/>
        </w:rPr>
        <w:t xml:space="preserve">es. </w:t>
      </w:r>
    </w:p>
    <w:p w:rsidRPr="00B507B9" w:rsidR="00023BE2" w:rsidP="00455950" w:rsidRDefault="00023BE2" w14:paraId="69943384" w14:textId="3F152356">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2.4</w:t>
      </w:r>
      <w:r w:rsidRPr="00B507B9">
        <w:rPr>
          <w:rStyle w:val="normaltextrun"/>
          <w:rFonts w:ascii="Avenir Next LT Pro" w:hAnsi="Avenir Next LT Pro" w:cs="Segoe UI" w:eastAsiaTheme="majorEastAsia"/>
          <w:sz w:val="22"/>
          <w:szCs w:val="22"/>
        </w:rPr>
        <w:t>: Ensure all data reforms uphold:</w:t>
      </w:r>
      <w:r w:rsidRPr="00B507B9">
        <w:rPr>
          <w:rStyle w:val="eop"/>
          <w:rFonts w:ascii="Avenir Next LT Pro" w:hAnsi="Avenir Next LT Pro" w:cs="Segoe UI"/>
          <w:sz w:val="22"/>
          <w:szCs w:val="22"/>
        </w:rPr>
        <w:t> </w:t>
      </w:r>
    </w:p>
    <w:p w:rsidRPr="00B507B9" w:rsidR="00023BE2" w:rsidP="000A11AE" w:rsidRDefault="00023BE2" w14:paraId="75894A48" w14:textId="77777777">
      <w:pPr>
        <w:pStyle w:val="ListParagraph"/>
        <w:numPr>
          <w:ilvl w:val="0"/>
          <w:numId w:val="52"/>
        </w:numPr>
        <w:rPr>
          <w:lang w:val="en-AU"/>
        </w:rPr>
      </w:pPr>
      <w:r w:rsidRPr="00B507B9">
        <w:rPr>
          <w:rStyle w:val="normaltextrun"/>
          <w:rFonts w:cs="Segoe UI" w:eastAsiaTheme="majorEastAsia"/>
          <w:sz w:val="22"/>
          <w:lang w:val="en-AU"/>
        </w:rPr>
        <w:t>Aboriginal and Torres Strait Islander data sovereignty</w:t>
      </w:r>
      <w:r w:rsidRPr="00B507B9">
        <w:rPr>
          <w:rStyle w:val="eop"/>
          <w:rFonts w:cs="Segoe UI"/>
          <w:sz w:val="22"/>
          <w:lang w:val="en-AU"/>
        </w:rPr>
        <w:t> </w:t>
      </w:r>
    </w:p>
    <w:p w:rsidRPr="00B507B9" w:rsidR="00023BE2" w:rsidP="000A11AE" w:rsidRDefault="00023BE2" w14:paraId="2EF3AB9C" w14:textId="77777777">
      <w:pPr>
        <w:pStyle w:val="ListParagraph"/>
        <w:numPr>
          <w:ilvl w:val="0"/>
          <w:numId w:val="52"/>
        </w:numPr>
        <w:rPr>
          <w:lang w:val="en-AU"/>
        </w:rPr>
      </w:pPr>
      <w:r w:rsidRPr="00B507B9">
        <w:rPr>
          <w:rStyle w:val="normaltextrun"/>
          <w:rFonts w:cs="Segoe UI" w:eastAsiaTheme="majorEastAsia"/>
          <w:sz w:val="22"/>
          <w:lang w:val="en-AU"/>
        </w:rPr>
        <w:t>cultural safety</w:t>
      </w:r>
      <w:r w:rsidRPr="00B507B9">
        <w:rPr>
          <w:rStyle w:val="eop"/>
          <w:rFonts w:cs="Segoe UI"/>
          <w:sz w:val="22"/>
          <w:lang w:val="en-AU"/>
        </w:rPr>
        <w:t> </w:t>
      </w:r>
    </w:p>
    <w:p w:rsidRPr="00B507B9" w:rsidR="00023BE2" w:rsidP="008EF2B8" w:rsidRDefault="00023BE2" w14:paraId="550B5876" w14:textId="77777777">
      <w:pPr>
        <w:pStyle w:val="ListParagraph"/>
        <w:spacing w:after="0"/>
        <w:ind w:left="714" w:hanging="357"/>
        <w:rPr>
          <w:rStyle w:val="eop"/>
          <w:rFonts w:ascii="Times New Roman" w:hAnsi="Times New Roman" w:cs="Segoe UI"/>
          <w:color w:val="auto"/>
          <w:sz w:val="22"/>
          <w:lang w:val="en-AU" w:eastAsia="en-AU"/>
        </w:rPr>
      </w:pPr>
      <w:r w:rsidRPr="00B507B9">
        <w:rPr>
          <w:rStyle w:val="normaltextrun"/>
          <w:rFonts w:cs="Segoe UI" w:eastAsiaTheme="majorEastAsia"/>
          <w:sz w:val="22"/>
          <w:lang w:val="en-AU"/>
        </w:rPr>
        <w:t>lived-experience governance and oversight.</w:t>
      </w:r>
      <w:r w:rsidRPr="00B507B9">
        <w:rPr>
          <w:rStyle w:val="eop"/>
          <w:rFonts w:cs="Segoe UI"/>
          <w:sz w:val="22"/>
          <w:lang w:val="en-AU"/>
        </w:rPr>
        <w:t> </w:t>
      </w:r>
    </w:p>
    <w:p w:rsidRPr="00B507B9" w:rsidR="00023BE2" w:rsidP="00455950" w:rsidRDefault="00023BE2" w14:paraId="46C33160" w14:textId="77777777">
      <w:pPr>
        <w:pStyle w:val="paragraph"/>
        <w:spacing w:before="0" w:beforeAutospacing="0" w:after="0" w:afterAutospacing="0"/>
        <w:ind w:left="1080"/>
        <w:textAlignment w:val="baseline"/>
        <w:rPr>
          <w:rFonts w:ascii="Avenir Next LT Pro" w:hAnsi="Avenir Next LT Pro" w:cs="Segoe UI"/>
          <w:sz w:val="22"/>
          <w:szCs w:val="22"/>
        </w:rPr>
      </w:pPr>
    </w:p>
    <w:p w:rsidRPr="00B507B9" w:rsidR="00023BE2" w:rsidP="1C57055D" w:rsidRDefault="00023BE2" w14:paraId="2F4D8A13" w14:textId="2FF9B521">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3 — Integrated DFSV and suicide risk assessment frameworks</w:t>
      </w:r>
      <w:r w:rsidRPr="00B507B9">
        <w:rPr>
          <w:rStyle w:val="eop"/>
          <w:rFonts w:ascii="Avenir Next LT Pro" w:hAnsi="Avenir Next LT Pro" w:cs="Segoe UI"/>
          <w:b/>
          <w:bCs/>
          <w:color w:val="AA233F" w:themeColor="accent1"/>
        </w:rPr>
        <w:t> </w:t>
      </w:r>
    </w:p>
    <w:p w:rsidRPr="00B507B9" w:rsidR="000A11AE" w:rsidP="00455950" w:rsidRDefault="00023BE2" w14:paraId="76B94618" w14:textId="0FD8EA35">
      <w:pPr>
        <w:pStyle w:val="paragraph"/>
        <w:spacing w:before="0" w:beforeAutospacing="0" w:after="0" w:afterAutospacing="0"/>
        <w:textAlignment w:val="baseline"/>
        <w:rPr>
          <w:rFonts w:ascii="Avenir Next LT Pro" w:hAnsi="Avenir Next LT Pro" w:cs="Segoe UI"/>
          <w:sz w:val="22"/>
          <w:szCs w:val="22"/>
        </w:rPr>
      </w:pPr>
      <w:r w:rsidRPr="008EF2B8">
        <w:rPr>
          <w:rStyle w:val="normaltextrun"/>
          <w:rFonts w:ascii="Avenir Next LT Pro" w:hAnsi="Avenir Next LT Pro" w:cs="Segoe UI" w:eastAsiaTheme="majorEastAsia"/>
          <w:b/>
          <w:color w:val="AA233F" w:themeColor="accent1"/>
          <w:sz w:val="22"/>
          <w:szCs w:val="22"/>
        </w:rPr>
        <w:t>3.1</w:t>
      </w:r>
      <w:r w:rsidRPr="00B507B9">
        <w:rPr>
          <w:rStyle w:val="normaltextrun"/>
          <w:rFonts w:ascii="Avenir Next LT Pro" w:hAnsi="Avenir Next LT Pro" w:cs="Segoe UI" w:eastAsiaTheme="majorEastAsia"/>
          <w:sz w:val="22"/>
          <w:szCs w:val="22"/>
        </w:rPr>
        <w:t>: Urgently develop and implement a nationally consistent, integrated DFSV–suicide risk assessment framework that is aligned with existing state and territory </w:t>
      </w:r>
      <w:r w:rsidRPr="008EF2B8" w:rsidR="19C01B11">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19C01B11">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frameworks (including MARAM).</w:t>
      </w:r>
      <w:r w:rsidRPr="00B507B9">
        <w:rPr>
          <w:rStyle w:val="eop"/>
          <w:rFonts w:ascii="Avenir Next LT Pro" w:hAnsi="Avenir Next LT Pro" w:cs="Segoe UI"/>
          <w:sz w:val="22"/>
          <w:szCs w:val="22"/>
        </w:rPr>
        <w:t> </w:t>
      </w:r>
    </w:p>
    <w:p w:rsidRPr="00B507B9" w:rsidR="00023BE2" w:rsidP="00455950" w:rsidRDefault="00023BE2" w14:paraId="1A20F053"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3.2</w:t>
      </w:r>
      <w:r w:rsidRPr="00B507B9">
        <w:rPr>
          <w:rStyle w:val="normaltextrun"/>
          <w:rFonts w:ascii="Avenir Next LT Pro" w:hAnsi="Avenir Next LT Pro" w:cs="Segoe UI" w:eastAsiaTheme="majorEastAsia"/>
          <w:sz w:val="22"/>
          <w:szCs w:val="22"/>
        </w:rPr>
        <w:t>: Mandate bi-directional screening across systems:</w:t>
      </w:r>
      <w:r w:rsidRPr="00B507B9">
        <w:rPr>
          <w:rStyle w:val="eop"/>
          <w:rFonts w:ascii="Avenir Next LT Pro" w:hAnsi="Avenir Next LT Pro" w:cs="Segoe UI"/>
          <w:sz w:val="22"/>
          <w:szCs w:val="22"/>
        </w:rPr>
        <w:t> </w:t>
      </w:r>
    </w:p>
    <w:p w:rsidRPr="00B507B9" w:rsidR="00023BE2" w:rsidP="000A11AE" w:rsidRDefault="00023BE2" w14:paraId="7CB0507A" w14:textId="77777777">
      <w:pPr>
        <w:pStyle w:val="ListParagraph"/>
        <w:numPr>
          <w:ilvl w:val="0"/>
          <w:numId w:val="52"/>
        </w:numPr>
        <w:rPr>
          <w:rStyle w:val="normaltextrun"/>
          <w:rFonts w:eastAsiaTheme="majorEastAsia"/>
          <w:lang w:val="en-AU"/>
        </w:rPr>
      </w:pPr>
      <w:r w:rsidRPr="00B507B9">
        <w:rPr>
          <w:rStyle w:val="normaltextrun"/>
          <w:rFonts w:cs="Segoe UI" w:eastAsiaTheme="majorEastAsia"/>
          <w:sz w:val="22"/>
          <w:lang w:val="en-AU"/>
        </w:rPr>
        <w:t>where DFSV is identified, suicide risk assessment must be activated</w:t>
      </w:r>
      <w:r w:rsidRPr="00B507B9">
        <w:rPr>
          <w:rStyle w:val="normaltextrun"/>
          <w:rFonts w:eastAsiaTheme="majorEastAsia"/>
          <w:lang w:val="en-AU"/>
        </w:rPr>
        <w:t> </w:t>
      </w:r>
    </w:p>
    <w:p w:rsidRPr="00B507B9" w:rsidR="00023BE2" w:rsidP="00B507B9" w:rsidRDefault="00023BE2" w14:paraId="130C5E98" w14:textId="77777777">
      <w:pPr>
        <w:pStyle w:val="ListParagraph"/>
        <w:numPr>
          <w:ilvl w:val="0"/>
          <w:numId w:val="52"/>
        </w:numPr>
        <w:spacing w:after="0"/>
        <w:ind w:left="714" w:hanging="357"/>
        <w:rPr>
          <w:rStyle w:val="normaltextrun"/>
          <w:rFonts w:eastAsiaTheme="majorEastAsia"/>
          <w:lang w:val="en-AU"/>
        </w:rPr>
      </w:pPr>
      <w:r w:rsidRPr="00B507B9">
        <w:rPr>
          <w:rStyle w:val="normaltextrun"/>
          <w:rFonts w:cs="Segoe UI" w:eastAsiaTheme="majorEastAsia"/>
          <w:sz w:val="22"/>
          <w:lang w:val="en-AU"/>
        </w:rPr>
        <w:t>where suicide risk is identified, both current and historical DFSV assessment must be activated.</w:t>
      </w:r>
      <w:r w:rsidRPr="00B507B9">
        <w:rPr>
          <w:rStyle w:val="normaltextrun"/>
          <w:rFonts w:eastAsiaTheme="majorEastAsia"/>
          <w:lang w:val="en-AU"/>
        </w:rPr>
        <w:t> </w:t>
      </w:r>
    </w:p>
    <w:p w:rsidRPr="00B507B9" w:rsidR="00023BE2" w:rsidP="00455950" w:rsidRDefault="00023BE2" w14:paraId="5C95B3E0"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3.3</w:t>
      </w:r>
      <w:r w:rsidRPr="00B507B9">
        <w:rPr>
          <w:rStyle w:val="normaltextrun"/>
          <w:rFonts w:ascii="Avenir Next LT Pro" w:hAnsi="Avenir Next LT Pro" w:cs="Segoe UI" w:eastAsiaTheme="majorEastAsia"/>
          <w:sz w:val="22"/>
          <w:szCs w:val="22"/>
        </w:rPr>
        <w:t>: Ensure risk assessment tools include clear practice guidance on:</w:t>
      </w:r>
      <w:r w:rsidRPr="00B507B9">
        <w:rPr>
          <w:rStyle w:val="eop"/>
          <w:rFonts w:ascii="Avenir Next LT Pro" w:hAnsi="Avenir Next LT Pro" w:cs="Segoe UI"/>
          <w:sz w:val="22"/>
          <w:szCs w:val="22"/>
        </w:rPr>
        <w:t> </w:t>
      </w:r>
    </w:p>
    <w:p w:rsidRPr="00B507B9" w:rsidR="00023BE2" w:rsidP="000A11AE" w:rsidRDefault="00023BE2" w14:paraId="76227D3A" w14:textId="77777777">
      <w:pPr>
        <w:pStyle w:val="ListParagraph"/>
        <w:numPr>
          <w:ilvl w:val="0"/>
          <w:numId w:val="52"/>
        </w:numPr>
        <w:rPr>
          <w:rStyle w:val="normaltextrun"/>
          <w:rFonts w:eastAsiaTheme="majorEastAsia"/>
          <w:lang w:val="en-AU"/>
        </w:rPr>
      </w:pPr>
      <w:r w:rsidRPr="00B507B9">
        <w:rPr>
          <w:rStyle w:val="normaltextrun"/>
          <w:rFonts w:cs="Segoe UI" w:eastAsiaTheme="majorEastAsia"/>
          <w:sz w:val="22"/>
          <w:lang w:val="en-AU"/>
        </w:rPr>
        <w:t>interpreting suicide threats in the context of coercive control and a distinct form of family violence</w:t>
      </w:r>
      <w:r w:rsidRPr="00B507B9">
        <w:rPr>
          <w:rStyle w:val="normaltextrun"/>
          <w:rFonts w:eastAsiaTheme="majorEastAsia"/>
          <w:lang w:val="en-AU"/>
        </w:rPr>
        <w:t> </w:t>
      </w:r>
    </w:p>
    <w:p w:rsidRPr="00BF6613" w:rsidR="00CC3DC6" w:rsidP="00BF6613" w:rsidRDefault="00023BE2" w14:paraId="1E73BEEA" w14:textId="5D224E04">
      <w:pPr>
        <w:pStyle w:val="ListParagraph"/>
        <w:numPr>
          <w:ilvl w:val="0"/>
          <w:numId w:val="52"/>
        </w:numPr>
        <w:rPr>
          <w:rStyle w:val="normaltextrun"/>
          <w:rFonts w:cs="Segoe UI" w:eastAsiaTheme="majorEastAsia"/>
          <w:sz w:val="22"/>
          <w:lang w:val="en-AU"/>
        </w:rPr>
      </w:pPr>
      <w:r w:rsidRPr="00B507B9">
        <w:rPr>
          <w:rStyle w:val="normaltextrun"/>
          <w:rFonts w:cs="Segoe UI" w:eastAsiaTheme="majorEastAsia"/>
          <w:sz w:val="22"/>
          <w:lang w:val="en-AU"/>
        </w:rPr>
        <w:lastRenderedPageBreak/>
        <w:t xml:space="preserve">preventing misidentification of victim-survivors and </w:t>
      </w:r>
      <w:r w:rsidR="00CC3DC6">
        <w:rPr>
          <w:rStyle w:val="normaltextrun"/>
          <w:rFonts w:cs="Segoe UI" w:eastAsiaTheme="majorEastAsia"/>
          <w:sz w:val="22"/>
          <w:lang w:val="en-AU"/>
        </w:rPr>
        <w:t>of perpetrators, particularly for young people and Aboriginal and Torres Strait Islander people</w:t>
      </w:r>
    </w:p>
    <w:p w:rsidRPr="00BF6613" w:rsidR="00023BE2" w:rsidP="008010B9" w:rsidRDefault="00023BE2" w14:paraId="21AAA310" w14:textId="58E9AB23">
      <w:pPr>
        <w:pStyle w:val="ListParagraph"/>
        <w:numPr>
          <w:ilvl w:val="0"/>
          <w:numId w:val="52"/>
        </w:numPr>
        <w:spacing w:after="0"/>
        <w:ind w:left="714" w:hanging="357"/>
        <w:rPr>
          <w:rStyle w:val="normaltextrun"/>
          <w:rFonts w:cs="Segoe UI" w:eastAsiaTheme="majorEastAsia"/>
          <w:sz w:val="22"/>
          <w:lang w:val="en-AU"/>
        </w:rPr>
      </w:pPr>
      <w:r w:rsidRPr="00BF6613">
        <w:rPr>
          <w:rStyle w:val="normaltextrun"/>
          <w:rFonts w:cs="Segoe UI" w:eastAsiaTheme="majorEastAsia"/>
          <w:sz w:val="22"/>
          <w:lang w:val="en-AU"/>
        </w:rPr>
        <w:t>recognising heightened risk during separation, perinatal periods including in the vulnerable post birth period, court involvement, and perpetrator release. </w:t>
      </w:r>
    </w:p>
    <w:p w:rsidRPr="00B507B9" w:rsidR="00023BE2" w:rsidP="00455950" w:rsidRDefault="00023BE2" w14:paraId="2A3E5C5A" w14:textId="1B776EED">
      <w:pPr>
        <w:pStyle w:val="paragraph"/>
        <w:spacing w:before="0" w:beforeAutospacing="0" w:after="0" w:afterAutospacing="0"/>
        <w:textAlignment w:val="baseline"/>
        <w:rPr>
          <w:rStyle w:val="eop"/>
          <w:rFonts w:ascii="Avenir Next LT Pro" w:hAnsi="Avenir Next LT Pro" w:cs="Segoe UI"/>
          <w:sz w:val="22"/>
          <w:szCs w:val="22"/>
        </w:rPr>
      </w:pPr>
      <w:r w:rsidRPr="2CFD3DF0">
        <w:rPr>
          <w:rStyle w:val="normaltextrun"/>
          <w:rFonts w:ascii="Avenir Next LT Pro" w:hAnsi="Avenir Next LT Pro" w:cs="Segoe UI" w:eastAsiaTheme="majorEastAsia"/>
          <w:b/>
          <w:color w:val="AA233F" w:themeColor="accent1"/>
          <w:sz w:val="22"/>
          <w:szCs w:val="22"/>
        </w:rPr>
        <w:t>3.4</w:t>
      </w:r>
      <w:r w:rsidR="00B507B9">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Ensure that people presenting with suicidality are treated with care and dignity, and receive responses that are compassionate, </w:t>
      </w:r>
      <w:bookmarkStart w:name="_Int_71H4VY2p" w:id="2"/>
      <w:r w:rsidRPr="00B507B9">
        <w:rPr>
          <w:rStyle w:val="normaltextrun"/>
          <w:rFonts w:ascii="Avenir Next LT Pro" w:hAnsi="Avenir Next LT Pro" w:cs="Segoe UI" w:eastAsiaTheme="majorEastAsia"/>
          <w:sz w:val="22"/>
          <w:szCs w:val="22"/>
        </w:rPr>
        <w:t>validating</w:t>
      </w:r>
      <w:bookmarkEnd w:id="2"/>
      <w:r w:rsidRPr="00B507B9">
        <w:rPr>
          <w:rStyle w:val="normaltextrun"/>
          <w:rFonts w:ascii="Avenir Next LT Pro" w:hAnsi="Avenir Next LT Pro" w:cs="Segoe UI" w:eastAsiaTheme="majorEastAsia"/>
          <w:sz w:val="22"/>
          <w:szCs w:val="22"/>
        </w:rPr>
        <w:t> and non-judgemental, so that individuals feel respected and supported by services rather than alienated or discouraged from seeking help when they disclose suicidality.</w:t>
      </w:r>
      <w:r w:rsidRPr="00B507B9">
        <w:rPr>
          <w:rStyle w:val="eop"/>
          <w:rFonts w:ascii="Avenir Next LT Pro" w:hAnsi="Avenir Next LT Pro" w:cs="Segoe UI"/>
          <w:sz w:val="22"/>
          <w:szCs w:val="22"/>
        </w:rPr>
        <w:t> </w:t>
      </w:r>
    </w:p>
    <w:p w:rsidRPr="00B507B9" w:rsidR="005C722A" w:rsidP="1C57055D" w:rsidRDefault="005C722A" w14:paraId="50D5B543" w14:textId="77777777">
      <w:pPr>
        <w:pStyle w:val="paragraph"/>
        <w:spacing w:before="0" w:beforeAutospacing="0" w:after="0" w:afterAutospacing="0"/>
        <w:textAlignment w:val="baseline"/>
        <w:rPr>
          <w:rFonts w:ascii="Segoe UI" w:hAnsi="Segoe UI" w:cs="Segoe UI"/>
          <w:b/>
          <w:bCs/>
          <w:color w:val="AA233F" w:themeColor="accent1"/>
        </w:rPr>
      </w:pPr>
    </w:p>
    <w:p w:rsidRPr="00B507B9" w:rsidR="00023BE2" w:rsidP="1C57055D" w:rsidRDefault="00023BE2" w14:paraId="3569C3BC" w14:textId="25FD9044">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4 — Recognition of suicide threats as coercive control and a distinct form of </w:t>
      </w:r>
      <w:r w:rsidRPr="008EF2B8" w:rsidR="19C01B11">
        <w:rPr>
          <w:rStyle w:val="normaltextrun"/>
          <w:rFonts w:ascii="Avenir Next LT Pro" w:hAnsi="Avenir Next LT Pro" w:cs="Segoe UI" w:eastAsiaTheme="majorEastAsia"/>
          <w:b/>
          <w:bCs/>
          <w:color w:val="AA233F" w:themeColor="accent1"/>
          <w:u w:val="single"/>
        </w:rPr>
        <w:t>D</w:t>
      </w:r>
      <w:r w:rsidRPr="008EF2B8" w:rsidR="729AB3A0">
        <w:rPr>
          <w:rStyle w:val="normaltextrun"/>
          <w:rFonts w:ascii="Avenir Next LT Pro" w:hAnsi="Avenir Next LT Pro" w:cs="Segoe UI" w:eastAsiaTheme="majorEastAsia"/>
          <w:b/>
          <w:bCs/>
          <w:color w:val="AA233F" w:themeColor="accent1"/>
          <w:u w:val="single"/>
        </w:rPr>
        <w:t>FS</w:t>
      </w:r>
      <w:r w:rsidRPr="008EF2B8" w:rsidR="19C01B11">
        <w:rPr>
          <w:rStyle w:val="normaltextrun"/>
          <w:rFonts w:ascii="Avenir Next LT Pro" w:hAnsi="Avenir Next LT Pro" w:cs="Segoe UI" w:eastAsiaTheme="majorEastAsia"/>
          <w:b/>
          <w:bCs/>
          <w:color w:val="AA233F" w:themeColor="accent1"/>
          <w:u w:val="single"/>
        </w:rPr>
        <w:t>V</w:t>
      </w:r>
      <w:r w:rsidRPr="00B507B9">
        <w:rPr>
          <w:rStyle w:val="eop"/>
          <w:rFonts w:ascii="Avenir Next LT Pro" w:hAnsi="Avenir Next LT Pro" w:cs="Segoe UI"/>
          <w:b/>
          <w:bCs/>
          <w:color w:val="AA233F" w:themeColor="accent1"/>
        </w:rPr>
        <w:t> </w:t>
      </w:r>
    </w:p>
    <w:p w:rsidRPr="00B507B9" w:rsidR="00023BE2" w:rsidP="00455950" w:rsidRDefault="00023BE2" w14:paraId="3586D160" w14:textId="7DC6C00D">
      <w:pPr>
        <w:pStyle w:val="paragraph"/>
        <w:spacing w:before="0" w:beforeAutospacing="0" w:after="0" w:afterAutospacing="0"/>
        <w:textAlignment w:val="baseline"/>
        <w:rPr>
          <w:rStyle w:val="eop"/>
          <w:rFonts w:ascii="Avenir Next LT Pro" w:hAnsi="Avenir Next LT Pro" w:cs="Segoe UI"/>
          <w:sz w:val="22"/>
          <w:szCs w:val="22"/>
        </w:rPr>
      </w:pPr>
      <w:r w:rsidRPr="008EF2B8">
        <w:rPr>
          <w:rStyle w:val="normaltextrun"/>
          <w:rFonts w:ascii="Avenir Next LT Pro" w:hAnsi="Avenir Next LT Pro" w:cs="Segoe UI" w:eastAsiaTheme="majorEastAsia"/>
          <w:b/>
          <w:color w:val="AA233F" w:themeColor="accent1"/>
          <w:sz w:val="22"/>
          <w:szCs w:val="22"/>
        </w:rPr>
        <w:t>4.1</w:t>
      </w:r>
      <w:r w:rsidRPr="00B507B9">
        <w:rPr>
          <w:rStyle w:val="normaltextrun"/>
          <w:rFonts w:ascii="Avenir Next LT Pro" w:hAnsi="Avenir Next LT Pro" w:cs="Segoe UI" w:eastAsiaTheme="majorEastAsia"/>
          <w:sz w:val="22"/>
          <w:szCs w:val="22"/>
        </w:rPr>
        <w:t>: Explicitly recognise suicide threats and self-harm by perpetrators as a tactic of coercive control within national </w:t>
      </w:r>
      <w:r w:rsidRPr="008EF2B8" w:rsidR="19C01B11">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19C01B11">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xml:space="preserve"> policy, legislation, </w:t>
      </w:r>
      <w:r w:rsidR="00CC3DC6">
        <w:rPr>
          <w:rStyle w:val="normaltextrun"/>
          <w:rFonts w:ascii="Avenir Next LT Pro" w:hAnsi="Avenir Next LT Pro" w:cs="Segoe UI" w:eastAsiaTheme="majorEastAsia"/>
          <w:sz w:val="22"/>
          <w:szCs w:val="22"/>
        </w:rPr>
        <w:t xml:space="preserve">practice guidance </w:t>
      </w:r>
      <w:r w:rsidR="004428D9">
        <w:rPr>
          <w:rStyle w:val="normaltextrun"/>
          <w:rFonts w:ascii="Avenir Next LT Pro" w:hAnsi="Avenir Next LT Pro" w:cs="Segoe UI" w:eastAsiaTheme="majorEastAsia"/>
          <w:sz w:val="22"/>
          <w:szCs w:val="22"/>
        </w:rPr>
        <w:t xml:space="preserve">and competencies, and risk assessment tools. </w:t>
      </w:r>
    </w:p>
    <w:p w:rsidRPr="00B507B9" w:rsidR="00023BE2" w:rsidP="00455950" w:rsidRDefault="00023BE2" w14:paraId="101B0DB2"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4.2</w:t>
      </w:r>
      <w:r w:rsidRPr="00B507B9">
        <w:rPr>
          <w:rStyle w:val="normaltextrun"/>
          <w:rFonts w:ascii="Avenir Next LT Pro" w:hAnsi="Avenir Next LT Pro" w:cs="Segoe UI" w:eastAsiaTheme="majorEastAsia"/>
          <w:sz w:val="22"/>
          <w:szCs w:val="22"/>
        </w:rPr>
        <w:t>: Develop national practice guidance for frontline workers on:</w:t>
      </w:r>
      <w:r w:rsidRPr="00B507B9">
        <w:rPr>
          <w:rStyle w:val="eop"/>
          <w:rFonts w:ascii="Avenir Next LT Pro" w:hAnsi="Avenir Next LT Pro" w:cs="Segoe UI"/>
          <w:sz w:val="22"/>
          <w:szCs w:val="22"/>
        </w:rPr>
        <w:t> </w:t>
      </w:r>
    </w:p>
    <w:p w:rsidRPr="008010B9" w:rsidR="00023BE2" w:rsidP="008EF2B8" w:rsidRDefault="00023BE2" w14:paraId="78E91384" w14:textId="77777777">
      <w:pPr>
        <w:pStyle w:val="ListParagraph"/>
        <w:rPr>
          <w:rStyle w:val="normaltextrun"/>
          <w:rFonts w:eastAsiaTheme="majorEastAsia"/>
        </w:rPr>
      </w:pPr>
      <w:r w:rsidRPr="00B507B9">
        <w:rPr>
          <w:rStyle w:val="normaltextrun"/>
          <w:rFonts w:cs="Segoe UI" w:eastAsiaTheme="majorEastAsia"/>
          <w:sz w:val="22"/>
          <w:lang w:val="en-AU"/>
        </w:rPr>
        <w:t>safely responding to perpetrator suicide threats</w:t>
      </w:r>
      <w:r w:rsidRPr="008EF2B8">
        <w:rPr>
          <w:rStyle w:val="normaltextrun"/>
          <w:rFonts w:eastAsiaTheme="majorEastAsia"/>
        </w:rPr>
        <w:t> </w:t>
      </w:r>
    </w:p>
    <w:p w:rsidRPr="008010B9" w:rsidR="00023BE2" w:rsidP="008EF2B8" w:rsidRDefault="00023BE2" w14:paraId="209EB574" w14:textId="77777777">
      <w:pPr>
        <w:pStyle w:val="ListParagraph"/>
        <w:rPr>
          <w:rStyle w:val="normaltextrun"/>
          <w:rFonts w:eastAsiaTheme="majorEastAsia"/>
        </w:rPr>
      </w:pPr>
      <w:r w:rsidRPr="00B507B9">
        <w:rPr>
          <w:rStyle w:val="normaltextrun"/>
          <w:rFonts w:cs="Segoe UI" w:eastAsiaTheme="majorEastAsia"/>
          <w:sz w:val="22"/>
          <w:lang w:val="en-AU"/>
        </w:rPr>
        <w:t>maintaining focus on victim-survivor and child safety</w:t>
      </w:r>
      <w:r w:rsidRPr="008EF2B8">
        <w:rPr>
          <w:rStyle w:val="normaltextrun"/>
          <w:rFonts w:eastAsiaTheme="majorEastAsia"/>
        </w:rPr>
        <w:t> </w:t>
      </w:r>
    </w:p>
    <w:p w:rsidRPr="008010B9" w:rsidR="00023BE2" w:rsidP="008EF2B8" w:rsidRDefault="00023BE2" w14:paraId="03A3D86B" w14:textId="77777777">
      <w:pPr>
        <w:pStyle w:val="ListParagraph"/>
        <w:spacing w:after="0"/>
        <w:ind w:left="714" w:hanging="357"/>
        <w:rPr>
          <w:rStyle w:val="normaltextrun"/>
          <w:rFonts w:eastAsiaTheme="majorEastAsia"/>
        </w:rPr>
      </w:pPr>
      <w:r w:rsidRPr="00B507B9">
        <w:rPr>
          <w:rStyle w:val="normaltextrun"/>
          <w:rFonts w:cs="Segoe UI" w:eastAsiaTheme="majorEastAsia"/>
          <w:sz w:val="22"/>
          <w:lang w:val="en-AU"/>
        </w:rPr>
        <w:t>avoiding system responses that inadvertently reinforce coercive control.</w:t>
      </w:r>
      <w:r w:rsidRPr="008EF2B8">
        <w:rPr>
          <w:rStyle w:val="normaltextrun"/>
          <w:rFonts w:eastAsiaTheme="majorEastAsia"/>
        </w:rPr>
        <w:t> </w:t>
      </w:r>
    </w:p>
    <w:p w:rsidRPr="00B507B9" w:rsidR="00023BE2" w:rsidP="00455950" w:rsidRDefault="00023BE2" w14:paraId="3FB239F8" w14:textId="791D7590">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4.3</w:t>
      </w:r>
      <w:r w:rsidRPr="00B507B9">
        <w:rPr>
          <w:rStyle w:val="normaltextrun"/>
          <w:rFonts w:ascii="Avenir Next LT Pro" w:hAnsi="Avenir Next LT Pro" w:cs="Segoe UI" w:eastAsiaTheme="majorEastAsia"/>
          <w:sz w:val="22"/>
          <w:szCs w:val="22"/>
        </w:rPr>
        <w:t>: Ensure perpetrator intervention, mental health, justice and AOD services are required to assess and manage suicide risk without diminishing accountability for violence or increasing risk to others.</w:t>
      </w:r>
      <w:r w:rsidRPr="00B507B9">
        <w:rPr>
          <w:rStyle w:val="eop"/>
          <w:rFonts w:ascii="Avenir Next LT Pro" w:hAnsi="Avenir Next LT Pro" w:cs="Segoe UI"/>
          <w:sz w:val="22"/>
          <w:szCs w:val="22"/>
        </w:rPr>
        <w:t> </w:t>
      </w:r>
    </w:p>
    <w:p w:rsidRPr="00B507B9" w:rsidR="00023BE2" w:rsidP="284F034D" w:rsidRDefault="00023BE2" w14:paraId="3366A24E" w14:textId="0D88CF1C">
      <w:pPr>
        <w:pStyle w:val="paragraph"/>
        <w:spacing w:before="0" w:beforeAutospacing="off" w:after="0" w:afterAutospacing="off"/>
        <w:textAlignment w:val="baseline"/>
        <w:rPr>
          <w:rFonts w:ascii="Segoe UI" w:hAnsi="Segoe UI" w:cs="Segoe UI"/>
          <w:sz w:val="18"/>
          <w:szCs w:val="18"/>
        </w:rPr>
      </w:pPr>
      <w:r w:rsidRPr="284F034D" w:rsidR="00023BE2">
        <w:rPr>
          <w:rStyle w:val="normaltextrun"/>
          <w:rFonts w:ascii="Avenir Next LT Pro" w:hAnsi="Avenir Next LT Pro" w:eastAsia="" w:cs="Segoe UI" w:eastAsiaTheme="majorEastAsia"/>
          <w:b w:val="1"/>
          <w:bCs w:val="1"/>
          <w:color w:val="AA233F" w:themeColor="accent1" w:themeTint="FF" w:themeShade="FF"/>
          <w:sz w:val="22"/>
          <w:szCs w:val="22"/>
        </w:rPr>
        <w:t>4.4</w:t>
      </w:r>
      <w:r w:rsidRPr="284F034D" w:rsidR="004428D9">
        <w:rPr>
          <w:rStyle w:val="normaltextrun"/>
          <w:rFonts w:ascii="Avenir Next LT Pro" w:hAnsi="Avenir Next LT Pro" w:eastAsia="" w:cs="Segoe UI" w:eastAsiaTheme="majorEastAsia"/>
          <w:sz w:val="22"/>
          <w:szCs w:val="22"/>
        </w:rPr>
        <w:t>:</w:t>
      </w:r>
      <w:r w:rsidRPr="284F034D" w:rsidR="00023BE2">
        <w:rPr>
          <w:rStyle w:val="normaltextrun"/>
          <w:rFonts w:ascii="Avenir Next LT Pro" w:hAnsi="Avenir Next LT Pro" w:eastAsia="" w:cs="Segoe UI" w:eastAsiaTheme="majorEastAsia"/>
          <w:sz w:val="22"/>
          <w:szCs w:val="22"/>
        </w:rPr>
        <w:t> Invest in justice system responses and men’s behaviour change programs to strengthen perpetrator accountability where suicide threats and self-harm are used as tactics of coercive control, including through mandated involvement of qualified social workers to deliver and oversee trauma- and violence-informed assessment, case </w:t>
      </w:r>
      <w:r w:rsidRPr="284F034D" w:rsidR="00023BE2">
        <w:rPr>
          <w:rStyle w:val="normaltextrun"/>
          <w:rFonts w:ascii="Avenir Next LT Pro" w:hAnsi="Avenir Next LT Pro" w:eastAsia="" w:cs="Segoe UI" w:eastAsiaTheme="majorEastAsia"/>
          <w:sz w:val="22"/>
          <w:szCs w:val="22"/>
        </w:rPr>
        <w:t>management</w:t>
      </w:r>
      <w:r w:rsidRPr="284F034D" w:rsidR="00023BE2">
        <w:rPr>
          <w:rStyle w:val="normaltextrun"/>
          <w:rFonts w:ascii="Avenir Next LT Pro" w:hAnsi="Avenir Next LT Pro" w:eastAsia="" w:cs="Segoe UI" w:eastAsiaTheme="majorEastAsia"/>
          <w:sz w:val="22"/>
          <w:szCs w:val="22"/>
        </w:rPr>
        <w:t> and intervention. </w:t>
      </w:r>
      <w:r w:rsidRPr="284F034D" w:rsidR="00023BE2">
        <w:rPr>
          <w:rStyle w:val="eop"/>
          <w:rFonts w:ascii="Avenir Next LT Pro" w:hAnsi="Avenir Next LT Pro" w:cs="Segoe UI"/>
          <w:sz w:val="22"/>
          <w:szCs w:val="22"/>
        </w:rPr>
        <w:t> </w:t>
      </w:r>
    </w:p>
    <w:p w:rsidR="284F034D" w:rsidP="284F034D" w:rsidRDefault="284F034D" w14:paraId="19DDAB72" w14:textId="2FC1802C">
      <w:pPr>
        <w:pStyle w:val="paragraph"/>
        <w:spacing w:before="0" w:beforeAutospacing="off" w:after="0" w:afterAutospacing="off"/>
        <w:rPr>
          <w:rStyle w:val="eop"/>
          <w:rFonts w:ascii="Avenir Next LT Pro" w:hAnsi="Avenir Next LT Pro" w:cs="Segoe UI"/>
          <w:sz w:val="22"/>
          <w:szCs w:val="22"/>
        </w:rPr>
      </w:pPr>
    </w:p>
    <w:p w:rsidR="008EF2B8" w:rsidP="008EF2B8" w:rsidRDefault="008EF2B8" w14:paraId="18F09DC2" w14:textId="68DFEF60">
      <w:pPr>
        <w:pStyle w:val="paragraph"/>
        <w:spacing w:before="0" w:beforeAutospacing="0" w:after="0" w:afterAutospacing="0"/>
        <w:rPr>
          <w:rStyle w:val="eop"/>
          <w:rFonts w:ascii="Avenir Next LT Pro" w:hAnsi="Avenir Next LT Pro" w:cs="Segoe UI"/>
          <w:sz w:val="22"/>
          <w:szCs w:val="22"/>
        </w:rPr>
      </w:pPr>
    </w:p>
    <w:p w:rsidRPr="00B507B9" w:rsidR="00023BE2" w:rsidP="1C57055D" w:rsidRDefault="00023BE2" w14:paraId="1644488C" w14:textId="77777777">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5 — Child- and youth-specific reforms</w:t>
      </w:r>
      <w:r w:rsidRPr="00B507B9">
        <w:rPr>
          <w:rStyle w:val="eop"/>
          <w:rFonts w:ascii="Avenir Next LT Pro" w:hAnsi="Avenir Next LT Pro" w:cs="Segoe UI"/>
          <w:b/>
          <w:bCs/>
          <w:color w:val="AA233F" w:themeColor="accent1"/>
        </w:rPr>
        <w:t> </w:t>
      </w:r>
    </w:p>
    <w:p w:rsidRPr="00B507B9" w:rsidR="00023BE2" w:rsidP="00455950" w:rsidRDefault="00023BE2" w14:paraId="549FF308"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5.1</w:t>
      </w:r>
      <w:r w:rsidRPr="00B507B9">
        <w:rPr>
          <w:rStyle w:val="normaltextrun"/>
          <w:rFonts w:ascii="Avenir Next LT Pro" w:hAnsi="Avenir Next LT Pro" w:cs="Segoe UI" w:eastAsiaTheme="majorEastAsia"/>
          <w:sz w:val="22"/>
          <w:szCs w:val="22"/>
        </w:rPr>
        <w:t>: Formally recognise children and young people exposed to DFSV as victim-survivors </w:t>
      </w:r>
      <w:proofErr w:type="gramStart"/>
      <w:r w:rsidRPr="00B507B9">
        <w:rPr>
          <w:rStyle w:val="normaltextrun"/>
          <w:rFonts w:ascii="Avenir Next LT Pro" w:hAnsi="Avenir Next LT Pro" w:cs="Segoe UI" w:eastAsiaTheme="majorEastAsia"/>
          <w:sz w:val="22"/>
          <w:szCs w:val="22"/>
        </w:rPr>
        <w:t>in their own right within</w:t>
      </w:r>
      <w:proofErr w:type="gramEnd"/>
      <w:r w:rsidRPr="00B507B9">
        <w:rPr>
          <w:rStyle w:val="normaltextrun"/>
          <w:rFonts w:ascii="Avenir Next LT Pro" w:hAnsi="Avenir Next LT Pro" w:cs="Segoe UI" w:eastAsiaTheme="majorEastAsia"/>
          <w:sz w:val="22"/>
          <w:szCs w:val="22"/>
        </w:rPr>
        <w:t> suicide prevention, child protection, education and youth justice frameworks. The AASW calls on the government to comprehensively invest into this space. </w:t>
      </w:r>
      <w:r w:rsidRPr="00B507B9">
        <w:rPr>
          <w:rStyle w:val="eop"/>
          <w:rFonts w:ascii="Avenir Next LT Pro" w:hAnsi="Avenir Next LT Pro" w:cs="Segoe UI"/>
          <w:sz w:val="22"/>
          <w:szCs w:val="22"/>
        </w:rPr>
        <w:t> </w:t>
      </w:r>
    </w:p>
    <w:p w:rsidRPr="00B507B9" w:rsidR="00023BE2" w:rsidP="00455950" w:rsidRDefault="00023BE2" w14:paraId="173B6163"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5.2</w:t>
      </w:r>
      <w:r w:rsidRPr="00B507B9">
        <w:rPr>
          <w:rStyle w:val="normaltextrun"/>
          <w:rFonts w:ascii="Avenir Next LT Pro" w:hAnsi="Avenir Next LT Pro" w:cs="Segoe UI" w:eastAsiaTheme="majorEastAsia"/>
          <w:sz w:val="22"/>
          <w:szCs w:val="22"/>
        </w:rPr>
        <w:t>: Embed DFSV-informed suicide risk assessment across all youth-facing services, including:</w:t>
      </w:r>
      <w:r w:rsidRPr="00B507B9">
        <w:rPr>
          <w:rStyle w:val="eop"/>
          <w:rFonts w:ascii="Avenir Next LT Pro" w:hAnsi="Avenir Next LT Pro" w:cs="Segoe UI"/>
          <w:sz w:val="22"/>
          <w:szCs w:val="22"/>
        </w:rPr>
        <w:t> </w:t>
      </w:r>
    </w:p>
    <w:p w:rsidRPr="008010B9" w:rsidR="00023BE2" w:rsidP="008EF2B8" w:rsidRDefault="00023BE2" w14:paraId="5C13C085" w14:textId="77777777">
      <w:pPr>
        <w:pStyle w:val="ListParagraph"/>
        <w:rPr>
          <w:rStyle w:val="normaltextrun"/>
          <w:rFonts w:eastAsiaTheme="majorEastAsia"/>
        </w:rPr>
      </w:pPr>
      <w:r w:rsidRPr="00B507B9">
        <w:rPr>
          <w:rStyle w:val="normaltextrun"/>
          <w:rFonts w:cs="Segoe UI" w:eastAsiaTheme="majorEastAsia"/>
          <w:sz w:val="22"/>
          <w:lang w:val="en-AU"/>
        </w:rPr>
        <w:t>schools</w:t>
      </w:r>
      <w:r w:rsidRPr="008EF2B8">
        <w:rPr>
          <w:rStyle w:val="normaltextrun"/>
          <w:rFonts w:eastAsiaTheme="majorEastAsia"/>
        </w:rPr>
        <w:t> </w:t>
      </w:r>
    </w:p>
    <w:p w:rsidRPr="008010B9" w:rsidR="00023BE2" w:rsidP="008EF2B8" w:rsidRDefault="00023BE2" w14:paraId="7CCD98F0" w14:textId="77777777">
      <w:pPr>
        <w:pStyle w:val="ListParagraph"/>
        <w:rPr>
          <w:rStyle w:val="normaltextrun"/>
          <w:rFonts w:eastAsiaTheme="majorEastAsia"/>
        </w:rPr>
      </w:pPr>
      <w:r w:rsidRPr="00B507B9">
        <w:rPr>
          <w:rStyle w:val="normaltextrun"/>
          <w:rFonts w:cs="Segoe UI" w:eastAsiaTheme="majorEastAsia"/>
          <w:sz w:val="22"/>
          <w:lang w:val="en-AU"/>
        </w:rPr>
        <w:t>child and youth mental health services</w:t>
      </w:r>
      <w:r w:rsidRPr="008EF2B8">
        <w:rPr>
          <w:rStyle w:val="normaltextrun"/>
          <w:rFonts w:eastAsiaTheme="majorEastAsia"/>
        </w:rPr>
        <w:t> </w:t>
      </w:r>
    </w:p>
    <w:p w:rsidRPr="008010B9" w:rsidR="00023BE2" w:rsidP="008EF2B8" w:rsidRDefault="00023BE2" w14:paraId="76711B3B" w14:textId="77777777">
      <w:pPr>
        <w:pStyle w:val="ListParagraph"/>
        <w:rPr>
          <w:rStyle w:val="normaltextrun"/>
          <w:rFonts w:eastAsiaTheme="majorEastAsia"/>
        </w:rPr>
      </w:pPr>
      <w:r w:rsidRPr="00B507B9">
        <w:rPr>
          <w:rStyle w:val="normaltextrun"/>
          <w:rFonts w:cs="Segoe UI" w:eastAsiaTheme="majorEastAsia"/>
          <w:sz w:val="22"/>
          <w:lang w:val="en-AU"/>
        </w:rPr>
        <w:t>emergency departments</w:t>
      </w:r>
      <w:r w:rsidRPr="008EF2B8">
        <w:rPr>
          <w:rStyle w:val="normaltextrun"/>
          <w:rFonts w:eastAsiaTheme="majorEastAsia"/>
        </w:rPr>
        <w:t> </w:t>
      </w:r>
    </w:p>
    <w:p w:rsidRPr="008010B9" w:rsidR="00023BE2" w:rsidP="008EF2B8" w:rsidRDefault="00023BE2" w14:paraId="6C2EA3F0" w14:textId="77777777">
      <w:pPr>
        <w:pStyle w:val="ListParagraph"/>
        <w:spacing w:after="0"/>
        <w:ind w:left="714" w:hanging="357"/>
        <w:rPr>
          <w:rStyle w:val="normaltextrun"/>
          <w:rFonts w:eastAsiaTheme="majorEastAsia"/>
        </w:rPr>
      </w:pPr>
      <w:r w:rsidRPr="00B507B9">
        <w:rPr>
          <w:rStyle w:val="normaltextrun"/>
          <w:rFonts w:cs="Segoe UI" w:eastAsiaTheme="majorEastAsia"/>
          <w:sz w:val="22"/>
          <w:lang w:val="en-AU"/>
        </w:rPr>
        <w:t>child protection and out-of-home care.</w:t>
      </w:r>
      <w:r w:rsidRPr="008EF2B8">
        <w:rPr>
          <w:rStyle w:val="normaltextrun"/>
          <w:rFonts w:eastAsiaTheme="majorEastAsia"/>
        </w:rPr>
        <w:t> </w:t>
      </w:r>
    </w:p>
    <w:p w:rsidRPr="00B507B9" w:rsidR="00023BE2" w:rsidP="00455950" w:rsidRDefault="00023BE2" w14:paraId="5454119E"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5.3</w:t>
      </w:r>
      <w:r w:rsidRPr="00B507B9">
        <w:rPr>
          <w:rStyle w:val="normaltextrun"/>
          <w:rFonts w:ascii="Avenir Next LT Pro" w:hAnsi="Avenir Next LT Pro" w:cs="Segoe UI" w:eastAsiaTheme="majorEastAsia"/>
          <w:sz w:val="22"/>
          <w:szCs w:val="22"/>
        </w:rPr>
        <w:t>: Invest in early intervention and healing focused programs for children and young people exposed to DFSV, with a focus on:</w:t>
      </w:r>
      <w:r w:rsidRPr="00B507B9">
        <w:rPr>
          <w:rStyle w:val="eop"/>
          <w:rFonts w:ascii="Avenir Next LT Pro" w:hAnsi="Avenir Next LT Pro" w:cs="Segoe UI"/>
          <w:sz w:val="22"/>
          <w:szCs w:val="22"/>
        </w:rPr>
        <w:t> </w:t>
      </w:r>
    </w:p>
    <w:p w:rsidRPr="008010B9" w:rsidR="00023BE2" w:rsidP="008EF2B8" w:rsidRDefault="00023BE2" w14:paraId="3834B5BD" w14:textId="77777777">
      <w:pPr>
        <w:pStyle w:val="ListParagraph"/>
        <w:rPr>
          <w:rStyle w:val="normaltextrun"/>
          <w:rFonts w:eastAsiaTheme="majorEastAsia"/>
        </w:rPr>
      </w:pPr>
      <w:r w:rsidRPr="00B507B9">
        <w:rPr>
          <w:rStyle w:val="normaltextrun"/>
          <w:rFonts w:cs="Segoe UI" w:eastAsiaTheme="majorEastAsia"/>
          <w:sz w:val="22"/>
          <w:lang w:val="en-AU"/>
        </w:rPr>
        <w:t>cumulative trauma</w:t>
      </w:r>
      <w:r w:rsidRPr="008EF2B8">
        <w:rPr>
          <w:rStyle w:val="normaltextrun"/>
          <w:rFonts w:eastAsiaTheme="majorEastAsia"/>
        </w:rPr>
        <w:t> </w:t>
      </w:r>
    </w:p>
    <w:p w:rsidRPr="008010B9" w:rsidR="00023BE2" w:rsidP="008EF2B8" w:rsidRDefault="00023BE2" w14:paraId="592CD73F" w14:textId="77777777">
      <w:pPr>
        <w:pStyle w:val="ListParagraph"/>
        <w:rPr>
          <w:rStyle w:val="normaltextrun"/>
          <w:rFonts w:eastAsiaTheme="majorEastAsia"/>
        </w:rPr>
      </w:pPr>
      <w:r w:rsidRPr="00B507B9">
        <w:rPr>
          <w:rStyle w:val="normaltextrun"/>
          <w:rFonts w:cs="Segoe UI" w:eastAsiaTheme="majorEastAsia"/>
          <w:sz w:val="22"/>
          <w:lang w:val="en-AU"/>
        </w:rPr>
        <w:t>poly-victimisation</w:t>
      </w:r>
      <w:r w:rsidRPr="008EF2B8">
        <w:rPr>
          <w:rStyle w:val="normaltextrun"/>
          <w:rFonts w:eastAsiaTheme="majorEastAsia"/>
        </w:rPr>
        <w:t> </w:t>
      </w:r>
    </w:p>
    <w:p w:rsidRPr="008010B9" w:rsidR="00023BE2" w:rsidP="008EF2B8" w:rsidRDefault="5BED711D" w14:paraId="284A5F95" w14:textId="79D31851">
      <w:pPr>
        <w:pStyle w:val="ListParagraph"/>
        <w:rPr>
          <w:rStyle w:val="normaltextrun"/>
          <w:rFonts w:eastAsiaTheme="majorEastAsia"/>
        </w:rPr>
      </w:pPr>
      <w:r w:rsidRPr="008EF2B8">
        <w:rPr>
          <w:rStyle w:val="normaltextrun"/>
          <w:rFonts w:cs="Segoe UI" w:eastAsiaTheme="majorEastAsia"/>
          <w:sz w:val="22"/>
          <w:lang w:val="en-AU"/>
        </w:rPr>
        <w:t>t</w:t>
      </w:r>
      <w:r w:rsidRPr="008EF2B8" w:rsidR="19C01B11">
        <w:rPr>
          <w:rStyle w:val="normaltextrun"/>
          <w:rFonts w:cs="Segoe UI" w:eastAsiaTheme="majorEastAsia"/>
          <w:sz w:val="22"/>
          <w:lang w:val="en-AU"/>
        </w:rPr>
        <w:t>rauma</w:t>
      </w:r>
      <w:r w:rsidRPr="00B507B9" w:rsidR="00023BE2">
        <w:rPr>
          <w:rStyle w:val="normaltextrun"/>
          <w:rFonts w:cs="Segoe UI" w:eastAsiaTheme="majorEastAsia"/>
          <w:sz w:val="22"/>
          <w:lang w:val="en-AU"/>
        </w:rPr>
        <w:t> </w:t>
      </w:r>
      <w:r w:rsidRPr="00B507B9" w:rsidR="3573E2A3">
        <w:rPr>
          <w:rStyle w:val="normaltextrun"/>
          <w:rFonts w:cs="Segoe UI" w:eastAsiaTheme="majorEastAsia"/>
          <w:sz w:val="22"/>
          <w:lang w:val="en-AU"/>
        </w:rPr>
        <w:t>impacts</w:t>
      </w:r>
      <w:r w:rsidRPr="00B507B9" w:rsidR="00023BE2">
        <w:rPr>
          <w:rStyle w:val="normaltextrun"/>
          <w:rFonts w:cs="Segoe UI" w:eastAsiaTheme="majorEastAsia"/>
          <w:sz w:val="22"/>
          <w:lang w:val="en-AU"/>
        </w:rPr>
        <w:t> development including physical development, cognitive development, emotional development, and social, behavioural and relational functioning across the life course</w:t>
      </w:r>
    </w:p>
    <w:p w:rsidRPr="008010B9" w:rsidR="00023BE2" w:rsidP="008EF2B8" w:rsidRDefault="00023BE2" w14:paraId="1A90D2E2" w14:textId="743755FD">
      <w:pPr>
        <w:pStyle w:val="ListParagraph"/>
        <w:spacing w:after="0"/>
        <w:ind w:left="714" w:hanging="357"/>
        <w:rPr>
          <w:rStyle w:val="normaltextrun"/>
          <w:rFonts w:eastAsiaTheme="majorEastAsia"/>
        </w:rPr>
      </w:pPr>
      <w:r w:rsidRPr="00B507B9">
        <w:rPr>
          <w:rStyle w:val="normaltextrun"/>
          <w:rFonts w:cs="Segoe UI" w:eastAsiaTheme="majorEastAsia"/>
          <w:sz w:val="22"/>
          <w:lang w:val="en-AU"/>
        </w:rPr>
        <w:t>developmental impacts of chronic fear and instability.</w:t>
      </w:r>
      <w:r w:rsidRPr="008EF2B8">
        <w:rPr>
          <w:rStyle w:val="normaltextrun"/>
          <w:rFonts w:eastAsiaTheme="majorEastAsia"/>
        </w:rPr>
        <w:t> </w:t>
      </w:r>
    </w:p>
    <w:p w:rsidRPr="00B507B9" w:rsidR="00023BE2" w:rsidP="00455950" w:rsidRDefault="00023BE2" w14:paraId="40F6D79B" w14:textId="7E54AD3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5.4</w:t>
      </w:r>
      <w:r w:rsidR="0031345A">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Commit to dedicated investment in youth-specific DFSV and suicide-prevention responses for young people aged 16–18, recognising their heightened vulnerability as they transition out of child protection systems.</w:t>
      </w:r>
      <w:r w:rsidRPr="00B507B9">
        <w:rPr>
          <w:rStyle w:val="eop"/>
          <w:rFonts w:ascii="Avenir Next LT Pro" w:hAnsi="Avenir Next LT Pro" w:cs="Segoe UI"/>
          <w:sz w:val="22"/>
          <w:szCs w:val="22"/>
        </w:rPr>
        <w:t> </w:t>
      </w:r>
    </w:p>
    <w:p w:rsidRPr="00B507B9" w:rsidR="005C722A" w:rsidP="1C57055D" w:rsidRDefault="005C722A" w14:paraId="053E995E" w14:textId="77F616B0">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5C722A" w:rsidP="1C57055D" w:rsidRDefault="005C722A" w14:paraId="690A9AB8" w14:textId="77777777">
      <w:pPr>
        <w:pStyle w:val="paragraph"/>
        <w:spacing w:before="0" w:beforeAutospacing="0" w:after="0" w:afterAutospacing="0"/>
        <w:textAlignment w:val="baseline"/>
        <w:rPr>
          <w:rFonts w:ascii="Segoe UI" w:hAnsi="Segoe UI" w:cs="Segoe UI"/>
          <w:b/>
          <w:bCs/>
          <w:sz w:val="18"/>
          <w:szCs w:val="18"/>
        </w:rPr>
      </w:pPr>
    </w:p>
    <w:p w:rsidRPr="00B507B9" w:rsidR="00023BE2" w:rsidP="1C57055D" w:rsidRDefault="00023BE2" w14:paraId="7A9B4BDE" w14:textId="77777777">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lastRenderedPageBreak/>
        <w:t>Recommendation 6 — Aboriginal and Torres Strait Islander community-led responses</w:t>
      </w:r>
      <w:r w:rsidRPr="00B507B9">
        <w:rPr>
          <w:rStyle w:val="eop"/>
          <w:rFonts w:ascii="Avenir Next LT Pro" w:hAnsi="Avenir Next LT Pro" w:cs="Segoe UI"/>
          <w:b/>
          <w:bCs/>
          <w:color w:val="AA233F" w:themeColor="accent1"/>
        </w:rPr>
        <w:t> </w:t>
      </w:r>
    </w:p>
    <w:p w:rsidRPr="00B507B9" w:rsidR="00023BE2" w:rsidP="1C57055D" w:rsidRDefault="00023BE2" w14:paraId="32BA8ABF" w14:textId="05BBE7C9">
      <w:pPr>
        <w:pStyle w:val="paragraph"/>
        <w:spacing w:before="0" w:beforeAutospacing="0" w:after="0" w:afterAutospacing="0"/>
        <w:textAlignment w:val="baseline"/>
        <w:rPr>
          <w:rStyle w:val="eop"/>
          <w:rFonts w:ascii="Avenir Next LT Pro" w:hAnsi="Avenir Next LT Pro" w:cs="Segoe UI"/>
          <w:sz w:val="22"/>
          <w:szCs w:val="22"/>
        </w:rPr>
      </w:pPr>
      <w:r w:rsidRPr="008EF2B8">
        <w:rPr>
          <w:rStyle w:val="normaltextrun"/>
          <w:rFonts w:ascii="Avenir Next LT Pro" w:hAnsi="Avenir Next LT Pro" w:cs="Segoe UI" w:eastAsiaTheme="majorEastAsia"/>
          <w:b/>
          <w:color w:val="AA233F" w:themeColor="accent1"/>
          <w:sz w:val="22"/>
          <w:szCs w:val="22"/>
        </w:rPr>
        <w:t>6.1</w:t>
      </w:r>
      <w:r w:rsidRPr="00B507B9">
        <w:rPr>
          <w:rStyle w:val="normaltextrun"/>
          <w:rFonts w:ascii="Avenir Next LT Pro" w:hAnsi="Avenir Next LT Pro" w:cs="Segoe UI" w:eastAsiaTheme="majorEastAsia"/>
          <w:sz w:val="22"/>
          <w:szCs w:val="22"/>
        </w:rPr>
        <w:t xml:space="preserve">: Resource Aboriginal Community Controlled Organisations (ACCOs) to design, lead and evaluate DFSV and suicide prevention responses grounded in </w:t>
      </w:r>
      <w:r w:rsidR="00831577">
        <w:rPr>
          <w:rStyle w:val="normaltextrun"/>
          <w:rFonts w:ascii="Avenir Next LT Pro" w:hAnsi="Avenir Next LT Pro" w:cs="Segoe UI" w:eastAsiaTheme="majorEastAsia"/>
          <w:sz w:val="22"/>
          <w:szCs w:val="22"/>
        </w:rPr>
        <w:t xml:space="preserve">culture, cultural knowledges, kinship and connection to Country. </w:t>
      </w:r>
    </w:p>
    <w:p w:rsidRPr="00B507B9" w:rsidR="00023BE2" w:rsidP="00455950" w:rsidRDefault="00023BE2" w14:paraId="3969880B"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6.2</w:t>
      </w:r>
      <w:r w:rsidRPr="00B507B9">
        <w:rPr>
          <w:rStyle w:val="normaltextrun"/>
          <w:rFonts w:ascii="Avenir Next LT Pro" w:hAnsi="Avenir Next LT Pro" w:cs="Segoe UI" w:eastAsiaTheme="majorEastAsia"/>
          <w:sz w:val="22"/>
          <w:szCs w:val="22"/>
        </w:rPr>
        <w:t>: Ensure all national frameworks and initiatives embed:</w:t>
      </w:r>
      <w:r w:rsidRPr="00B507B9">
        <w:rPr>
          <w:rStyle w:val="eop"/>
          <w:rFonts w:ascii="Avenir Next LT Pro" w:hAnsi="Avenir Next LT Pro" w:cs="Segoe UI"/>
          <w:sz w:val="22"/>
          <w:szCs w:val="22"/>
        </w:rPr>
        <w:t> </w:t>
      </w:r>
    </w:p>
    <w:p w:rsidRPr="0062288E" w:rsidR="00023BE2" w:rsidP="008EF2B8" w:rsidRDefault="00023BE2" w14:paraId="2094F2DA" w14:textId="77777777">
      <w:pPr>
        <w:pStyle w:val="ListParagraph"/>
        <w:rPr>
          <w:rStyle w:val="normaltextrun"/>
          <w:rFonts w:eastAsiaTheme="majorEastAsia"/>
        </w:rPr>
      </w:pPr>
      <w:r w:rsidRPr="00B507B9">
        <w:rPr>
          <w:rStyle w:val="normaltextrun"/>
          <w:rFonts w:cs="Segoe UI" w:eastAsiaTheme="majorEastAsia"/>
          <w:sz w:val="22"/>
          <w:lang w:val="en-AU"/>
        </w:rPr>
        <w:t>Aboriginal governance</w:t>
      </w:r>
      <w:r w:rsidRPr="008EF2B8">
        <w:rPr>
          <w:rStyle w:val="normaltextrun"/>
          <w:rFonts w:eastAsiaTheme="majorEastAsia"/>
        </w:rPr>
        <w:t> </w:t>
      </w:r>
    </w:p>
    <w:p w:rsidRPr="0062288E" w:rsidR="00023BE2" w:rsidP="008EF2B8" w:rsidRDefault="00023BE2" w14:paraId="0D355B68" w14:textId="77777777">
      <w:pPr>
        <w:pStyle w:val="ListParagraph"/>
        <w:rPr>
          <w:rStyle w:val="normaltextrun"/>
          <w:rFonts w:eastAsiaTheme="majorEastAsia"/>
        </w:rPr>
      </w:pPr>
      <w:r w:rsidRPr="00B507B9">
        <w:rPr>
          <w:rStyle w:val="normaltextrun"/>
          <w:rFonts w:cs="Segoe UI" w:eastAsiaTheme="majorEastAsia"/>
          <w:sz w:val="22"/>
          <w:lang w:val="en-AU"/>
        </w:rPr>
        <w:t>Aboriginal self-determination </w:t>
      </w:r>
      <w:r w:rsidRPr="008EF2B8">
        <w:rPr>
          <w:rStyle w:val="normaltextrun"/>
          <w:rFonts w:eastAsiaTheme="majorEastAsia"/>
        </w:rPr>
        <w:t> </w:t>
      </w:r>
    </w:p>
    <w:p w:rsidRPr="0062288E" w:rsidR="00023BE2" w:rsidP="008EF2B8" w:rsidRDefault="00023BE2" w14:paraId="53005FD3" w14:textId="77777777">
      <w:pPr>
        <w:pStyle w:val="ListParagraph"/>
        <w:rPr>
          <w:rStyle w:val="normaltextrun"/>
          <w:rFonts w:eastAsiaTheme="majorEastAsia"/>
        </w:rPr>
      </w:pPr>
      <w:r w:rsidRPr="00B507B9">
        <w:rPr>
          <w:rStyle w:val="normaltextrun"/>
          <w:rFonts w:cs="Segoe UI" w:eastAsiaTheme="majorEastAsia"/>
          <w:sz w:val="22"/>
          <w:lang w:val="en-AU"/>
        </w:rPr>
        <w:t>community-led decision-making</w:t>
      </w:r>
      <w:r w:rsidRPr="008EF2B8">
        <w:rPr>
          <w:rStyle w:val="normaltextrun"/>
          <w:rFonts w:eastAsiaTheme="majorEastAsia"/>
        </w:rPr>
        <w:t> </w:t>
      </w:r>
    </w:p>
    <w:p w:rsidRPr="0062288E" w:rsidR="00023BE2" w:rsidP="008EF2B8" w:rsidRDefault="00023BE2" w14:paraId="50690096" w14:textId="77777777">
      <w:pPr>
        <w:pStyle w:val="ListParagraph"/>
        <w:spacing w:after="0"/>
        <w:ind w:left="714" w:hanging="357"/>
        <w:rPr>
          <w:rStyle w:val="normaltextrun"/>
          <w:rFonts w:eastAsiaTheme="majorEastAsia"/>
        </w:rPr>
      </w:pPr>
      <w:r w:rsidRPr="00B507B9">
        <w:rPr>
          <w:rStyle w:val="normaltextrun"/>
          <w:rFonts w:cs="Segoe UI" w:eastAsiaTheme="majorEastAsia"/>
          <w:sz w:val="22"/>
          <w:lang w:val="en-AU"/>
        </w:rPr>
        <w:t>culturally secure models of care.</w:t>
      </w:r>
      <w:r w:rsidRPr="008EF2B8">
        <w:rPr>
          <w:rStyle w:val="normaltextrun"/>
          <w:rFonts w:eastAsiaTheme="majorEastAsia"/>
        </w:rPr>
        <w:t> </w:t>
      </w:r>
    </w:p>
    <w:p w:rsidRPr="00B507B9" w:rsidR="00023BE2" w:rsidP="00455950" w:rsidRDefault="00023BE2" w14:paraId="674859A6"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6.3</w:t>
      </w:r>
      <w:r w:rsidRPr="00B507B9">
        <w:rPr>
          <w:rStyle w:val="normaltextrun"/>
          <w:rFonts w:ascii="Avenir Next LT Pro" w:hAnsi="Avenir Next LT Pro" w:cs="Segoe UI" w:eastAsiaTheme="majorEastAsia"/>
          <w:sz w:val="22"/>
          <w:szCs w:val="22"/>
        </w:rPr>
        <w:t>:  Address structural drivers of risk for Aboriginal and Torres Strait Islander peoples, including housing insecurity, justice system over-representation, child removal and systemic racism within systems such as the Police, Child Protection, health, housing, and mental health services.</w:t>
      </w:r>
      <w:r w:rsidRPr="00B507B9">
        <w:rPr>
          <w:rStyle w:val="eop"/>
          <w:rFonts w:ascii="Avenir Next LT Pro" w:hAnsi="Avenir Next LT Pro" w:cs="Segoe UI"/>
          <w:sz w:val="22"/>
          <w:szCs w:val="22"/>
        </w:rPr>
        <w:t> </w:t>
      </w:r>
    </w:p>
    <w:p w:rsidR="00FC1E9E" w:rsidP="00455950" w:rsidRDefault="00023BE2" w14:paraId="2AE1A92B" w14:textId="3F5C10AC">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2CFD3DF0">
        <w:rPr>
          <w:rStyle w:val="normaltextrun"/>
          <w:rFonts w:ascii="Avenir Next LT Pro" w:hAnsi="Avenir Next LT Pro" w:cs="Segoe UI" w:eastAsiaTheme="majorEastAsia"/>
          <w:b/>
          <w:color w:val="AA233F" w:themeColor="accent1"/>
          <w:sz w:val="22"/>
          <w:szCs w:val="22"/>
        </w:rPr>
        <w:t>6.4</w:t>
      </w:r>
      <w:r w:rsidR="002E427F">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xml:space="preserve"> Embed formal power-sharing with </w:t>
      </w:r>
      <w:r w:rsidRPr="2CFD3DF0" w:rsidR="399A520C">
        <w:rPr>
          <w:rStyle w:val="normaltextrun"/>
          <w:rFonts w:ascii="Avenir Next LT Pro" w:hAnsi="Avenir Next LT Pro" w:cs="Segoe UI" w:eastAsiaTheme="majorEastAsia"/>
          <w:sz w:val="22"/>
          <w:szCs w:val="22"/>
        </w:rPr>
        <w:t xml:space="preserve">ACCOs </w:t>
      </w:r>
      <w:r w:rsidRPr="00B507B9">
        <w:rPr>
          <w:rStyle w:val="normaltextrun"/>
          <w:rFonts w:ascii="Avenir Next LT Pro" w:hAnsi="Avenir Next LT Pro" w:cs="Segoe UI" w:eastAsiaTheme="majorEastAsia"/>
          <w:sz w:val="22"/>
          <w:szCs w:val="22"/>
        </w:rPr>
        <w:t>as a core requirement of DFSV and suicide-prevention reform, including</w:t>
      </w:r>
      <w:r w:rsidR="000D24A2">
        <w:rPr>
          <w:rStyle w:val="normaltextrun"/>
          <w:rFonts w:ascii="Avenir Next LT Pro" w:hAnsi="Avenir Next LT Pro" w:cs="Segoe UI" w:eastAsiaTheme="majorEastAsia"/>
          <w:sz w:val="22"/>
          <w:szCs w:val="22"/>
        </w:rPr>
        <w:t>:</w:t>
      </w:r>
    </w:p>
    <w:p w:rsidRPr="00E026B7" w:rsidR="00FC1E9E" w:rsidP="008EF2B8" w:rsidRDefault="00023BE2" w14:paraId="06C385EC" w14:textId="3A8EA5A6">
      <w:pPr>
        <w:pStyle w:val="ListParagraph"/>
        <w:rPr>
          <w:rStyle w:val="normaltextrun"/>
          <w:rFonts w:cs="Segoe UI" w:eastAsiaTheme="majorEastAsia"/>
          <w:sz w:val="22"/>
          <w:lang w:val="en-AU"/>
        </w:rPr>
      </w:pPr>
      <w:r w:rsidRPr="00B507B9">
        <w:rPr>
          <w:rStyle w:val="normaltextrun"/>
          <w:rFonts w:cs="Segoe UI" w:eastAsiaTheme="majorEastAsia"/>
          <w:sz w:val="22"/>
          <w:lang w:val="en-AU"/>
        </w:rPr>
        <w:t>the transfer of decision-making authority, resource control and data governance to Aboriginal communities</w:t>
      </w:r>
      <w:r w:rsidRPr="008EF2B8" w:rsidR="79944C9C">
        <w:rPr>
          <w:rStyle w:val="normaltextrun"/>
          <w:rFonts w:cs="Segoe UI" w:eastAsiaTheme="majorEastAsia"/>
          <w:sz w:val="22"/>
          <w:lang w:val="en-AU"/>
        </w:rPr>
        <w:t>,</w:t>
      </w:r>
    </w:p>
    <w:p w:rsidRPr="002265D2" w:rsidR="00FC1E9E" w:rsidP="008EF2B8" w:rsidRDefault="00023BE2" w14:paraId="2AA4112F" w14:textId="47F85A15">
      <w:pPr>
        <w:pStyle w:val="ListParagraph"/>
        <w:rPr>
          <w:rStyle w:val="normaltextrun"/>
          <w:rFonts w:cs="Segoe UI" w:eastAsiaTheme="majorEastAsia"/>
          <w:sz w:val="22"/>
          <w:lang w:val="en-AU"/>
        </w:rPr>
      </w:pPr>
      <w:r w:rsidRPr="00B507B9">
        <w:rPr>
          <w:rStyle w:val="normaltextrun"/>
          <w:rFonts w:cs="Segoe UI" w:eastAsiaTheme="majorEastAsia"/>
          <w:sz w:val="22"/>
          <w:lang w:val="en-AU"/>
        </w:rPr>
        <w:t>the replacement of short-term, programmatic funding with sustained, flexible funding aligned to community-identified prioritie</w:t>
      </w:r>
      <w:r w:rsidR="00FC1E9E">
        <w:rPr>
          <w:rStyle w:val="normaltextrun"/>
          <w:rFonts w:cs="Segoe UI" w:eastAsiaTheme="majorEastAsia"/>
          <w:sz w:val="22"/>
          <w:lang w:val="en-AU"/>
        </w:rPr>
        <w:t>s</w:t>
      </w:r>
      <w:r w:rsidRPr="008EF2B8" w:rsidR="00FC1E9E">
        <w:rPr>
          <w:rStyle w:val="normaltextrun"/>
          <w:rFonts w:cs="Segoe UI" w:eastAsiaTheme="majorEastAsia"/>
          <w:sz w:val="22"/>
          <w:lang w:val="en-AU"/>
        </w:rPr>
        <w:t>,</w:t>
      </w:r>
      <w:r w:rsidRPr="00B507B9">
        <w:rPr>
          <w:rStyle w:val="normaltextrun"/>
          <w:rFonts w:cs="Segoe UI" w:eastAsiaTheme="majorEastAsia"/>
          <w:sz w:val="22"/>
          <w:lang w:val="en-AU"/>
        </w:rPr>
        <w:t xml:space="preserve"> and </w:t>
      </w:r>
    </w:p>
    <w:p w:rsidRPr="00B507B9" w:rsidR="00023BE2" w:rsidP="1C57055D" w:rsidRDefault="00023BE2" w14:paraId="44B287A8" w14:textId="491334BF">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7 — Workforce capability, training and support</w:t>
      </w:r>
      <w:r w:rsidRPr="00B507B9">
        <w:rPr>
          <w:rStyle w:val="eop"/>
          <w:rFonts w:ascii="Avenir Next LT Pro" w:hAnsi="Avenir Next LT Pro" w:cs="Segoe UI"/>
          <w:b/>
          <w:bCs/>
          <w:color w:val="AA233F" w:themeColor="accent1"/>
        </w:rPr>
        <w:t> </w:t>
      </w:r>
    </w:p>
    <w:p w:rsidRPr="00B507B9" w:rsidR="00023BE2" w:rsidP="00455950" w:rsidRDefault="00023BE2" w14:paraId="100B165F"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7.1</w:t>
      </w:r>
      <w:r w:rsidRPr="00B507B9">
        <w:rPr>
          <w:rStyle w:val="normaltextrun"/>
          <w:rFonts w:ascii="Avenir Next LT Pro" w:hAnsi="Avenir Next LT Pro" w:cs="Segoe UI" w:eastAsiaTheme="majorEastAsia"/>
          <w:sz w:val="22"/>
          <w:szCs w:val="22"/>
        </w:rPr>
        <w:t>: Fund nationally consistent, mandatory training for health, mental health, police, education, AOD, housing and child protection practitioners on:</w:t>
      </w:r>
      <w:r w:rsidRPr="00B507B9">
        <w:rPr>
          <w:rStyle w:val="eop"/>
          <w:rFonts w:ascii="Avenir Next LT Pro" w:hAnsi="Avenir Next LT Pro" w:cs="Segoe UI"/>
          <w:sz w:val="22"/>
          <w:szCs w:val="22"/>
        </w:rPr>
        <w:t> </w:t>
      </w:r>
    </w:p>
    <w:p w:rsidRPr="0062288E" w:rsidR="00023BE2" w:rsidP="008EF2B8" w:rsidRDefault="00023BE2" w14:paraId="1465E1ED" w14:textId="77777777">
      <w:pPr>
        <w:pStyle w:val="ListParagraph"/>
        <w:rPr>
          <w:rStyle w:val="normaltextrun"/>
          <w:rFonts w:eastAsiaTheme="majorEastAsia"/>
        </w:rPr>
      </w:pPr>
      <w:r w:rsidRPr="00B507B9">
        <w:rPr>
          <w:rStyle w:val="normaltextrun"/>
          <w:rFonts w:cs="Segoe UI" w:eastAsiaTheme="majorEastAsia"/>
          <w:sz w:val="22"/>
          <w:lang w:val="en-AU"/>
        </w:rPr>
        <w:t>coercive control</w:t>
      </w:r>
      <w:r w:rsidRPr="008EF2B8">
        <w:rPr>
          <w:rStyle w:val="normaltextrun"/>
          <w:rFonts w:eastAsiaTheme="majorEastAsia"/>
        </w:rPr>
        <w:t> </w:t>
      </w:r>
    </w:p>
    <w:p w:rsidRPr="0062288E" w:rsidR="00023BE2" w:rsidP="008EF2B8" w:rsidRDefault="00023BE2" w14:paraId="23990968" w14:textId="77777777">
      <w:pPr>
        <w:pStyle w:val="ListParagraph"/>
        <w:rPr>
          <w:rStyle w:val="normaltextrun"/>
          <w:rFonts w:eastAsiaTheme="majorEastAsia"/>
        </w:rPr>
      </w:pPr>
      <w:r w:rsidRPr="00B507B9">
        <w:rPr>
          <w:rStyle w:val="normaltextrun"/>
          <w:rFonts w:cs="Segoe UI" w:eastAsiaTheme="majorEastAsia"/>
          <w:sz w:val="22"/>
          <w:lang w:val="en-AU"/>
        </w:rPr>
        <w:t>DFSV-informed suicide risk assessment</w:t>
      </w:r>
      <w:r w:rsidRPr="008EF2B8">
        <w:rPr>
          <w:rStyle w:val="normaltextrun"/>
          <w:rFonts w:eastAsiaTheme="majorEastAsia"/>
        </w:rPr>
        <w:t> </w:t>
      </w:r>
    </w:p>
    <w:p w:rsidRPr="0062288E" w:rsidR="00023BE2" w:rsidP="008EF2B8" w:rsidRDefault="00023BE2" w14:paraId="410A991F" w14:textId="77777777">
      <w:pPr>
        <w:pStyle w:val="ListParagraph"/>
        <w:rPr>
          <w:rStyle w:val="normaltextrun"/>
          <w:rFonts w:eastAsiaTheme="majorEastAsia"/>
        </w:rPr>
      </w:pPr>
      <w:r w:rsidRPr="00B507B9">
        <w:rPr>
          <w:rStyle w:val="normaltextrun"/>
          <w:rFonts w:cs="Segoe UI" w:eastAsiaTheme="majorEastAsia"/>
          <w:sz w:val="22"/>
          <w:lang w:val="en-AU"/>
        </w:rPr>
        <w:t>child and youth victim-survivorship</w:t>
      </w:r>
      <w:r w:rsidRPr="008EF2B8">
        <w:rPr>
          <w:rStyle w:val="normaltextrun"/>
          <w:rFonts w:eastAsiaTheme="majorEastAsia"/>
        </w:rPr>
        <w:t> </w:t>
      </w:r>
    </w:p>
    <w:p w:rsidRPr="0062288E" w:rsidR="00023BE2" w:rsidP="008EF2B8" w:rsidRDefault="00023BE2" w14:paraId="4EA118E5" w14:textId="77777777">
      <w:pPr>
        <w:pStyle w:val="ListParagraph"/>
        <w:spacing w:after="0"/>
        <w:ind w:left="714" w:hanging="357"/>
        <w:rPr>
          <w:rStyle w:val="normaltextrun"/>
          <w:rFonts w:eastAsiaTheme="majorEastAsia"/>
        </w:rPr>
      </w:pPr>
      <w:r w:rsidRPr="00B507B9">
        <w:rPr>
          <w:rStyle w:val="normaltextrun"/>
          <w:rFonts w:cs="Segoe UI" w:eastAsiaTheme="majorEastAsia"/>
          <w:sz w:val="22"/>
          <w:lang w:val="en-AU"/>
        </w:rPr>
        <w:t>culturally safe practice.</w:t>
      </w:r>
      <w:r w:rsidRPr="008EF2B8">
        <w:rPr>
          <w:rStyle w:val="normaltextrun"/>
          <w:rFonts w:eastAsiaTheme="majorEastAsia"/>
        </w:rPr>
        <w:t> </w:t>
      </w:r>
    </w:p>
    <w:p w:rsidRPr="00B507B9" w:rsidR="00023BE2" w:rsidP="00455950" w:rsidRDefault="00023BE2" w14:paraId="1544F2D8" w14:textId="77777777">
      <w:pPr>
        <w:pStyle w:val="paragraph"/>
        <w:spacing w:before="0" w:beforeAutospacing="0" w:after="0" w:afterAutospacing="0"/>
        <w:textAlignment w:val="baseline"/>
        <w:rPr>
          <w:rFonts w:ascii="Segoe UI" w:hAnsi="Segoe UI" w:cs="Segoe UI"/>
          <w:sz w:val="22"/>
          <w:szCs w:val="22"/>
        </w:rPr>
      </w:pPr>
      <w:r w:rsidRPr="008EF2B8">
        <w:rPr>
          <w:rStyle w:val="normaltextrun"/>
          <w:rFonts w:ascii="Avenir Next LT Pro" w:hAnsi="Avenir Next LT Pro" w:cs="Segoe UI" w:eastAsiaTheme="majorEastAsia"/>
          <w:b/>
          <w:color w:val="AA233F" w:themeColor="accent1"/>
          <w:sz w:val="22"/>
          <w:szCs w:val="22"/>
        </w:rPr>
        <w:t>7.2</w:t>
      </w:r>
      <w:r w:rsidRPr="00B507B9">
        <w:rPr>
          <w:rStyle w:val="normaltextrun"/>
          <w:rFonts w:ascii="Avenir Next LT Pro" w:hAnsi="Avenir Next LT Pro" w:cs="Segoe UI" w:eastAsiaTheme="majorEastAsia"/>
          <w:sz w:val="22"/>
          <w:szCs w:val="22"/>
        </w:rPr>
        <w:t>: Recognise and invest in social workers as a core professional workforce in responding to DFSV-related suicide risk, including through:</w:t>
      </w:r>
      <w:r w:rsidRPr="00B507B9">
        <w:rPr>
          <w:rStyle w:val="eop"/>
          <w:rFonts w:ascii="Avenir Next LT Pro" w:hAnsi="Avenir Next LT Pro" w:cs="Segoe UI"/>
          <w:sz w:val="22"/>
          <w:szCs w:val="22"/>
        </w:rPr>
        <w:t> </w:t>
      </w:r>
    </w:p>
    <w:p w:rsidRPr="0062288E" w:rsidR="00023BE2" w:rsidP="008EF2B8" w:rsidRDefault="00023BE2" w14:paraId="1125004B" w14:textId="77777777">
      <w:pPr>
        <w:pStyle w:val="ListParagraph"/>
        <w:rPr>
          <w:rStyle w:val="normaltextrun"/>
          <w:rFonts w:eastAsiaTheme="majorEastAsia"/>
        </w:rPr>
      </w:pPr>
      <w:r w:rsidRPr="00B507B9">
        <w:rPr>
          <w:rStyle w:val="normaltextrun"/>
          <w:rFonts w:cs="Segoe UI" w:eastAsiaTheme="majorEastAsia"/>
          <w:sz w:val="22"/>
          <w:lang w:val="en-AU"/>
        </w:rPr>
        <w:t>expanded social work roles in emergency departments including within paramedic units, primary care, health, justice, courts, police and coronial settings</w:t>
      </w:r>
      <w:r w:rsidRPr="008EF2B8">
        <w:rPr>
          <w:rStyle w:val="normaltextrun"/>
          <w:rFonts w:eastAsiaTheme="majorEastAsia"/>
        </w:rPr>
        <w:t> </w:t>
      </w:r>
    </w:p>
    <w:p w:rsidRPr="0062288E" w:rsidR="00023BE2" w:rsidP="008EF2B8" w:rsidRDefault="00023BE2" w14:paraId="5388FD16" w14:textId="77777777">
      <w:pPr>
        <w:pStyle w:val="ListParagraph"/>
        <w:rPr>
          <w:rStyle w:val="normaltextrun"/>
          <w:rFonts w:eastAsiaTheme="majorEastAsia"/>
        </w:rPr>
      </w:pPr>
      <w:r w:rsidRPr="00B507B9">
        <w:rPr>
          <w:rStyle w:val="normaltextrun"/>
          <w:rFonts w:cs="Segoe UI" w:eastAsiaTheme="majorEastAsia"/>
          <w:sz w:val="22"/>
          <w:lang w:val="en-AU"/>
        </w:rPr>
        <w:t>access to specialist supervision and workforce support</w:t>
      </w:r>
      <w:r w:rsidRPr="008EF2B8">
        <w:rPr>
          <w:rStyle w:val="normaltextrun"/>
          <w:rFonts w:eastAsiaTheme="majorEastAsia"/>
        </w:rPr>
        <w:t> </w:t>
      </w:r>
    </w:p>
    <w:p w:rsidRPr="0062288E" w:rsidR="00023BE2" w:rsidP="008EF2B8" w:rsidRDefault="00023BE2" w14:paraId="4962058A" w14:textId="55772EE3">
      <w:pPr>
        <w:pStyle w:val="ListParagraph"/>
        <w:rPr>
          <w:rStyle w:val="normaltextrun"/>
          <w:rFonts w:eastAsiaTheme="majorEastAsia"/>
        </w:rPr>
      </w:pPr>
      <w:r w:rsidRPr="00B507B9">
        <w:rPr>
          <w:rStyle w:val="normaltextrun"/>
          <w:rFonts w:cs="Segoe UI" w:eastAsiaTheme="majorEastAsia"/>
          <w:sz w:val="22"/>
          <w:lang w:val="en-AU"/>
        </w:rPr>
        <w:t>involvement in the design and governance of integrated response models</w:t>
      </w:r>
    </w:p>
    <w:p w:rsidRPr="0062288E" w:rsidR="00023BE2" w:rsidP="2CFD3DF0" w:rsidRDefault="23221BF1" w14:paraId="289528AC" w14:textId="5FB12D66">
      <w:pPr>
        <w:pStyle w:val="ListParagraph"/>
        <w:spacing w:after="0"/>
        <w:ind w:left="714" w:hanging="357"/>
        <w:rPr>
          <w:rStyle w:val="normaltextrun"/>
          <w:rFonts w:eastAsiaTheme="majorEastAsia"/>
        </w:rPr>
      </w:pPr>
      <w:r w:rsidRPr="2CFD3DF0">
        <w:rPr>
          <w:rStyle w:val="normaltextrun"/>
          <w:rFonts w:cs="Segoe UI" w:eastAsiaTheme="majorEastAsia"/>
          <w:sz w:val="22"/>
          <w:lang w:val="en-AU"/>
        </w:rPr>
        <w:t>s</w:t>
      </w:r>
      <w:r w:rsidRPr="2CFD3DF0" w:rsidR="19C01B11">
        <w:rPr>
          <w:rStyle w:val="normaltextrun"/>
          <w:rFonts w:cs="Segoe UI" w:eastAsiaTheme="majorEastAsia"/>
          <w:sz w:val="22"/>
          <w:lang w:val="en-AU"/>
        </w:rPr>
        <w:t>ocial</w:t>
      </w:r>
      <w:r w:rsidRPr="00B507B9" w:rsidR="00023BE2">
        <w:rPr>
          <w:rStyle w:val="normaltextrun"/>
          <w:rFonts w:cs="Segoe UI" w:eastAsiaTheme="majorEastAsia"/>
          <w:sz w:val="22"/>
          <w:lang w:val="en-AU"/>
        </w:rPr>
        <w:t xml:space="preserve"> work led models across community services.</w:t>
      </w:r>
      <w:r w:rsidRPr="2CFD3DF0" w:rsidR="00023BE2">
        <w:rPr>
          <w:rStyle w:val="normaltextrun"/>
          <w:rFonts w:eastAsiaTheme="majorEastAsia"/>
        </w:rPr>
        <w:t>  </w:t>
      </w:r>
    </w:p>
    <w:p w:rsidRPr="00B507B9" w:rsidR="00023BE2" w:rsidP="00455950" w:rsidRDefault="00023BE2" w14:paraId="7D46149D" w14:textId="1FC392FD">
      <w:pPr>
        <w:pStyle w:val="paragraph"/>
        <w:spacing w:before="0" w:beforeAutospacing="0" w:after="0" w:afterAutospacing="0"/>
        <w:textAlignment w:val="baseline"/>
        <w:rPr>
          <w:rStyle w:val="eop"/>
          <w:rFonts w:ascii="Avenir Next LT Pro" w:hAnsi="Avenir Next LT Pro" w:cs="Segoe UI"/>
          <w:sz w:val="22"/>
          <w:szCs w:val="22"/>
        </w:rPr>
      </w:pPr>
      <w:r w:rsidRPr="008EF2B8">
        <w:rPr>
          <w:rStyle w:val="normaltextrun"/>
          <w:rFonts w:ascii="Avenir Next LT Pro" w:hAnsi="Avenir Next LT Pro" w:cs="Segoe UI" w:eastAsiaTheme="majorEastAsia"/>
          <w:b/>
          <w:color w:val="AA233F" w:themeColor="accent1"/>
          <w:sz w:val="22"/>
          <w:szCs w:val="22"/>
        </w:rPr>
        <w:t>7.3</w:t>
      </w:r>
      <w:r w:rsidR="000D24A2">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xml:space="preserve"> The Government must urgently invest in nationally consistent </w:t>
      </w:r>
      <w:r w:rsidRPr="008EF2B8" w:rsidR="19C01B11">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19C01B11">
        <w:rPr>
          <w:rStyle w:val="normaltextrun"/>
          <w:rFonts w:ascii="Avenir Next LT Pro" w:hAnsi="Avenir Next LT Pro" w:cs="Segoe UI" w:eastAsiaTheme="majorEastAsia"/>
          <w:sz w:val="22"/>
          <w:szCs w:val="22"/>
        </w:rPr>
        <w:t xml:space="preserve">V </w:t>
      </w:r>
      <w:r w:rsidRPr="00B507B9">
        <w:rPr>
          <w:rStyle w:val="normaltextrun"/>
          <w:rFonts w:ascii="Avenir Next LT Pro" w:hAnsi="Avenir Next LT Pro" w:cs="Segoe UI" w:eastAsiaTheme="majorEastAsia"/>
          <w:sz w:val="22"/>
          <w:szCs w:val="22"/>
        </w:rPr>
        <w:t>including a 24/7 national out-of-hours crisis service. While 1800RESPECT provides counselling and referral, there is a critical gap in immediate crisis response, requiring a national model comparable to Safe Steps and Shine in NZ. </w:t>
      </w:r>
      <w:r w:rsidRPr="00B507B9">
        <w:rPr>
          <w:rStyle w:val="eop"/>
          <w:rFonts w:ascii="Avenir Next LT Pro" w:hAnsi="Avenir Next LT Pro" w:cs="Segoe UI"/>
          <w:sz w:val="22"/>
          <w:szCs w:val="22"/>
        </w:rPr>
        <w:t> </w:t>
      </w:r>
    </w:p>
    <w:p w:rsidRPr="00B507B9" w:rsidR="005C722A" w:rsidP="00455950" w:rsidRDefault="005C722A" w14:paraId="3B18A329" w14:textId="77777777">
      <w:pPr>
        <w:pStyle w:val="paragraph"/>
        <w:spacing w:before="0" w:beforeAutospacing="0" w:after="0" w:afterAutospacing="0"/>
        <w:ind w:left="720"/>
        <w:textAlignment w:val="baseline"/>
        <w:rPr>
          <w:rFonts w:ascii="Segoe UI" w:hAnsi="Segoe UI" w:cs="Segoe UI"/>
          <w:color w:val="AA233F" w:themeColor="accent1"/>
        </w:rPr>
      </w:pPr>
    </w:p>
    <w:p w:rsidRPr="00B507B9" w:rsidR="00023BE2" w:rsidP="1C57055D" w:rsidRDefault="00023BE2" w14:paraId="0491CBD7" w14:textId="77777777">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8 — Prevention, early intervention and structural reform</w:t>
      </w:r>
      <w:r w:rsidRPr="00B507B9">
        <w:rPr>
          <w:rStyle w:val="eop"/>
          <w:rFonts w:ascii="Avenir Next LT Pro" w:hAnsi="Avenir Next LT Pro" w:cs="Segoe UI"/>
          <w:b/>
          <w:bCs/>
          <w:color w:val="AA233F" w:themeColor="accent1"/>
        </w:rPr>
        <w:t> </w:t>
      </w:r>
    </w:p>
    <w:p w:rsidRPr="00B507B9" w:rsidR="00023BE2" w:rsidP="1C57055D" w:rsidRDefault="00023BE2" w14:paraId="6845B3DF" w14:textId="1504F408">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8.1</w:t>
      </w:r>
      <w:r w:rsidRPr="00B507B9">
        <w:rPr>
          <w:rStyle w:val="normaltextrun"/>
          <w:rFonts w:ascii="Avenir Next LT Pro" w:hAnsi="Avenir Next LT Pro" w:cs="Segoe UI" w:eastAsiaTheme="majorEastAsia"/>
          <w:sz w:val="22"/>
          <w:szCs w:val="22"/>
        </w:rPr>
        <w:t>: </w:t>
      </w:r>
      <w:r w:rsidRPr="008EF2B8" w:rsidR="15239850">
        <w:rPr>
          <w:rStyle w:val="normaltextrun"/>
          <w:rFonts w:ascii="Avenir Next LT Pro" w:hAnsi="Avenir Next LT Pro" w:cs="Segoe UI" w:eastAsiaTheme="majorEastAsia"/>
          <w:sz w:val="22"/>
          <w:szCs w:val="22"/>
        </w:rPr>
        <w:t>Prior</w:t>
      </w:r>
      <w:r w:rsidR="002D214B">
        <w:rPr>
          <w:rStyle w:val="normaltextrun"/>
          <w:rFonts w:ascii="Avenir Next LT Pro" w:hAnsi="Avenir Next LT Pro" w:cs="Segoe UI" w:eastAsiaTheme="majorEastAsia"/>
          <w:sz w:val="22"/>
          <w:szCs w:val="22"/>
        </w:rPr>
        <w:t>i</w:t>
      </w:r>
      <w:r w:rsidRPr="008EF2B8" w:rsidR="15239850">
        <w:rPr>
          <w:rStyle w:val="normaltextrun"/>
          <w:rFonts w:ascii="Avenir Next LT Pro" w:hAnsi="Avenir Next LT Pro" w:cs="Segoe UI" w:eastAsiaTheme="majorEastAsia"/>
          <w:sz w:val="22"/>
          <w:szCs w:val="22"/>
        </w:rPr>
        <w:t>tise</w:t>
      </w:r>
      <w:r w:rsidRPr="008EF2B8" w:rsidR="65462448">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national investment away from short-term, crisis-only responses toward long-term, preventative and early-intervention approaches. This must include a substantial investment </w:t>
      </w:r>
      <w:r w:rsidRPr="00B507B9" w:rsidR="0CDB51F4">
        <w:rPr>
          <w:rStyle w:val="normaltextrun"/>
          <w:rFonts w:ascii="Avenir Next LT Pro" w:hAnsi="Avenir Next LT Pro" w:cs="Segoe UI" w:eastAsiaTheme="majorEastAsia"/>
          <w:sz w:val="22"/>
          <w:szCs w:val="22"/>
        </w:rPr>
        <w:t>in</w:t>
      </w:r>
      <w:r w:rsidRPr="00B507B9">
        <w:rPr>
          <w:rStyle w:val="normaltextrun"/>
          <w:rFonts w:ascii="Avenir Next LT Pro" w:hAnsi="Avenir Next LT Pro" w:cs="Segoe UI" w:eastAsiaTheme="majorEastAsia"/>
          <w:sz w:val="22"/>
          <w:szCs w:val="22"/>
        </w:rPr>
        <w:t> this space.</w:t>
      </w:r>
      <w:r w:rsidRPr="00B507B9">
        <w:rPr>
          <w:rStyle w:val="eop"/>
          <w:rFonts w:ascii="Avenir Next LT Pro" w:hAnsi="Avenir Next LT Pro" w:cs="Segoe UI"/>
          <w:sz w:val="22"/>
          <w:szCs w:val="22"/>
        </w:rPr>
        <w:t> </w:t>
      </w:r>
    </w:p>
    <w:p w:rsidRPr="00B507B9" w:rsidR="00023BE2" w:rsidP="00455950" w:rsidRDefault="00023BE2" w14:paraId="551257C3"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8.2</w:t>
      </w:r>
      <w:r w:rsidRPr="00B507B9">
        <w:rPr>
          <w:rStyle w:val="normaltextrun"/>
          <w:rFonts w:ascii="Avenir Next LT Pro" w:hAnsi="Avenir Next LT Pro" w:cs="Segoe UI" w:eastAsiaTheme="majorEastAsia"/>
          <w:sz w:val="22"/>
          <w:szCs w:val="22"/>
        </w:rPr>
        <w:t>: Prioritise access to:</w:t>
      </w:r>
      <w:r w:rsidRPr="00B507B9">
        <w:rPr>
          <w:rStyle w:val="eop"/>
          <w:rFonts w:ascii="Avenir Next LT Pro" w:hAnsi="Avenir Next LT Pro" w:cs="Segoe UI"/>
          <w:sz w:val="22"/>
          <w:szCs w:val="22"/>
        </w:rPr>
        <w:t> </w:t>
      </w:r>
    </w:p>
    <w:p w:rsidRPr="002D214B" w:rsidR="00023BE2" w:rsidP="008EF2B8" w:rsidRDefault="00023BE2" w14:paraId="3BBDC74E" w14:textId="766914FA">
      <w:pPr>
        <w:pStyle w:val="ListParagraph"/>
        <w:rPr>
          <w:rStyle w:val="normaltextrun"/>
          <w:rFonts w:eastAsiaTheme="majorEastAsia"/>
        </w:rPr>
      </w:pPr>
      <w:r w:rsidRPr="00B507B9">
        <w:rPr>
          <w:rStyle w:val="normaltextrun"/>
          <w:rFonts w:cs="Segoe UI" w:eastAsiaTheme="majorEastAsia"/>
          <w:sz w:val="22"/>
          <w:lang w:val="en-AU"/>
        </w:rPr>
        <w:t>safe, long-term housing, including access to appropriate crisis and short-term housing </w:t>
      </w:r>
      <w:r w:rsidRPr="008EF2B8">
        <w:rPr>
          <w:rStyle w:val="normaltextrun"/>
          <w:rFonts w:eastAsiaTheme="majorEastAsia"/>
        </w:rPr>
        <w:t> </w:t>
      </w:r>
    </w:p>
    <w:p w:rsidRPr="002D214B" w:rsidR="00023BE2" w:rsidP="008EF2B8" w:rsidRDefault="00023BE2" w14:paraId="7A93D1A6" w14:textId="77777777">
      <w:pPr>
        <w:pStyle w:val="ListParagraph"/>
        <w:rPr>
          <w:rStyle w:val="normaltextrun"/>
          <w:rFonts w:eastAsiaTheme="majorEastAsia"/>
        </w:rPr>
      </w:pPr>
      <w:r w:rsidRPr="00B507B9">
        <w:rPr>
          <w:rStyle w:val="normaltextrun"/>
          <w:rFonts w:cs="Segoe UI" w:eastAsiaTheme="majorEastAsia"/>
          <w:sz w:val="22"/>
          <w:lang w:val="en-AU"/>
        </w:rPr>
        <w:t>financial security and flexible crisis funding</w:t>
      </w:r>
      <w:r w:rsidRPr="008EF2B8">
        <w:rPr>
          <w:rStyle w:val="normaltextrun"/>
          <w:rFonts w:eastAsiaTheme="majorEastAsia"/>
        </w:rPr>
        <w:t> </w:t>
      </w:r>
    </w:p>
    <w:p w:rsidRPr="002D214B" w:rsidR="00023BE2" w:rsidP="2CFD3DF0" w:rsidRDefault="00023BE2" w14:paraId="13DED71A" w14:textId="479EFE25">
      <w:pPr>
        <w:pStyle w:val="ListParagraph"/>
        <w:spacing w:after="0"/>
        <w:ind w:left="714" w:hanging="357"/>
        <w:rPr>
          <w:rStyle w:val="normaltextrun"/>
          <w:rFonts w:eastAsiaTheme="majorEastAsia"/>
          <w:lang w:val="en-AU"/>
        </w:rPr>
      </w:pPr>
      <w:r w:rsidRPr="00B507B9">
        <w:rPr>
          <w:rStyle w:val="normaltextrun"/>
          <w:rFonts w:cs="Segoe UI" w:eastAsiaTheme="majorEastAsia"/>
          <w:sz w:val="22"/>
          <w:lang w:val="en-AU"/>
        </w:rPr>
        <w:t>accessible mental health and AOD services, </w:t>
      </w:r>
      <w:r w:rsidRPr="2CFD3DF0" w:rsidR="00B141E7">
        <w:rPr>
          <w:rStyle w:val="normaltextrun"/>
          <w:rFonts w:cs="Segoe UI" w:eastAsiaTheme="majorEastAsia"/>
          <w:sz w:val="22"/>
          <w:lang w:val="en-AU"/>
        </w:rPr>
        <w:t xml:space="preserve">particularly for victim-survivors during high-risk periods such as separation and court involvement. </w:t>
      </w:r>
    </w:p>
    <w:p w:rsidRPr="00B507B9" w:rsidR="00023BE2" w:rsidP="00455950" w:rsidRDefault="00023BE2" w14:paraId="66EEB56B"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lastRenderedPageBreak/>
        <w:t>8.3</w:t>
      </w:r>
      <w:r w:rsidRPr="00B507B9">
        <w:rPr>
          <w:rStyle w:val="normaltextrun"/>
          <w:rFonts w:ascii="Avenir Next LT Pro" w:hAnsi="Avenir Next LT Pro" w:cs="Segoe UI" w:eastAsiaTheme="majorEastAsia"/>
          <w:sz w:val="22"/>
          <w:szCs w:val="22"/>
        </w:rPr>
        <w:t>: Ensure suicide prevention is treated as a whole-of-government responsibility, addressing the social, economic and structural conditions that drive both DFSV and suicidality. As it is a whole-of-government responsibility, it requires a whole-of-government response. </w:t>
      </w:r>
      <w:r w:rsidRPr="00B507B9">
        <w:rPr>
          <w:rStyle w:val="eop"/>
          <w:rFonts w:ascii="Avenir Next LT Pro" w:hAnsi="Avenir Next LT Pro" w:cs="Segoe UI"/>
          <w:sz w:val="22"/>
          <w:szCs w:val="22"/>
        </w:rPr>
        <w:t> </w:t>
      </w:r>
    </w:p>
    <w:p w:rsidRPr="00B507B9" w:rsidR="00023BE2" w:rsidP="00455950" w:rsidRDefault="00023BE2" w14:paraId="6EB2B3D1" w14:textId="0F1E5632">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8.4</w:t>
      </w:r>
      <w:r w:rsidR="00A605EF">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The Federal Government must incorporate a specific suicide prevention and response strategy addressing domestic, family and sexual violence within the National Plan to End Violence against Women and Children 2022–2032.</w:t>
      </w:r>
      <w:r w:rsidRPr="00B507B9">
        <w:rPr>
          <w:rStyle w:val="eop"/>
          <w:rFonts w:ascii="Avenir Next LT Pro" w:hAnsi="Avenir Next LT Pro" w:cs="Segoe UI"/>
          <w:sz w:val="22"/>
          <w:szCs w:val="22"/>
        </w:rPr>
        <w:t> </w:t>
      </w:r>
    </w:p>
    <w:p w:rsidRPr="00B507B9" w:rsidR="00023BE2" w:rsidP="00455950" w:rsidRDefault="00023BE2" w14:paraId="58A952FC" w14:textId="6DEAF923">
      <w:pPr>
        <w:pStyle w:val="paragraph"/>
        <w:spacing w:before="0" w:beforeAutospacing="0" w:after="0" w:afterAutospacing="0"/>
        <w:textAlignment w:val="baseline"/>
        <w:rPr>
          <w:rStyle w:val="eop"/>
          <w:rFonts w:ascii="Avenir Next LT Pro" w:hAnsi="Avenir Next LT Pro" w:cs="Segoe UI"/>
          <w:sz w:val="22"/>
          <w:szCs w:val="22"/>
        </w:rPr>
      </w:pPr>
      <w:r w:rsidRPr="008EF2B8">
        <w:rPr>
          <w:rStyle w:val="normaltextrun"/>
          <w:rFonts w:ascii="Avenir Next LT Pro" w:hAnsi="Avenir Next LT Pro" w:cs="Segoe UI" w:eastAsiaTheme="majorEastAsia"/>
          <w:b/>
          <w:color w:val="AA233F" w:themeColor="accent1"/>
          <w:sz w:val="22"/>
          <w:szCs w:val="22"/>
        </w:rPr>
        <w:t>8.5</w:t>
      </w:r>
      <w:r w:rsidR="00A605EF">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The Federal Government must amend the National Suicide Prevention Strategy to explicitly address suicidality within the context of domestic, family and sexual violence, and require alignment of all state and territory suicide prevention strategies with this approach, to ensure nationally consistent, violence-informed prevention, risk assessment and accountability across jurisdictions</w:t>
      </w:r>
      <w:r w:rsidRPr="00B507B9" w:rsidR="005C722A">
        <w:rPr>
          <w:rStyle w:val="eop"/>
          <w:rFonts w:ascii="Avenir Next LT Pro" w:hAnsi="Avenir Next LT Pro" w:cs="Segoe UI"/>
          <w:sz w:val="22"/>
          <w:szCs w:val="22"/>
        </w:rPr>
        <w:t>.</w:t>
      </w:r>
    </w:p>
    <w:p w:rsidRPr="00B507B9" w:rsidR="005C722A" w:rsidP="1C57055D" w:rsidRDefault="005C722A" w14:paraId="1A019F6E" w14:textId="77777777">
      <w:pPr>
        <w:pStyle w:val="paragraph"/>
        <w:spacing w:before="0" w:beforeAutospacing="0" w:after="0" w:afterAutospacing="0"/>
        <w:textAlignment w:val="baseline"/>
        <w:rPr>
          <w:rFonts w:ascii="Segoe UI" w:hAnsi="Segoe UI" w:cs="Segoe UI"/>
          <w:b/>
          <w:bCs/>
          <w:sz w:val="18"/>
          <w:szCs w:val="18"/>
        </w:rPr>
      </w:pPr>
    </w:p>
    <w:p w:rsidRPr="00B507B9" w:rsidR="00023BE2" w:rsidP="1C57055D" w:rsidRDefault="00023BE2" w14:paraId="72E16356" w14:textId="77777777">
      <w:pPr>
        <w:pStyle w:val="paragraph"/>
        <w:spacing w:before="0" w:beforeAutospacing="0" w:after="0" w:afterAutospacing="0"/>
        <w:textAlignment w:val="baseline"/>
        <w:rPr>
          <w:rFonts w:ascii="Segoe UI" w:hAnsi="Segoe UI" w:cs="Segoe UI"/>
          <w:b/>
          <w:bCs/>
          <w:color w:val="AA233F" w:themeColor="accent1"/>
        </w:rPr>
      </w:pPr>
      <w:r w:rsidRPr="00B507B9">
        <w:rPr>
          <w:rStyle w:val="normaltextrun"/>
          <w:rFonts w:ascii="Avenir Next LT Pro" w:hAnsi="Avenir Next LT Pro" w:cs="Segoe UI" w:eastAsiaTheme="majorEastAsia"/>
          <w:b/>
          <w:bCs/>
          <w:color w:val="AA233F" w:themeColor="accent1"/>
          <w:u w:val="single"/>
        </w:rPr>
        <w:t>Recommendation 9 — Accountability and continuous improvement</w:t>
      </w:r>
      <w:r w:rsidRPr="00B507B9">
        <w:rPr>
          <w:rStyle w:val="eop"/>
          <w:rFonts w:ascii="Avenir Next LT Pro" w:hAnsi="Avenir Next LT Pro" w:cs="Segoe UI"/>
          <w:b/>
          <w:bCs/>
          <w:color w:val="AA233F" w:themeColor="accent1"/>
        </w:rPr>
        <w:t> </w:t>
      </w:r>
    </w:p>
    <w:p w:rsidRPr="00B507B9" w:rsidR="00023BE2" w:rsidP="00455950" w:rsidRDefault="00023BE2" w14:paraId="4BACD99F" w14:textId="2BF8DDDB">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9.1</w:t>
      </w:r>
      <w:r w:rsidRPr="00B507B9">
        <w:rPr>
          <w:rStyle w:val="normaltextrun"/>
          <w:rFonts w:ascii="Avenir Next LT Pro" w:hAnsi="Avenir Next LT Pro" w:cs="Segoe UI" w:eastAsiaTheme="majorEastAsia"/>
          <w:sz w:val="22"/>
          <w:szCs w:val="22"/>
        </w:rPr>
        <w:t>: Establish national monitoring and evaluation mechanisms to assess reform</w:t>
      </w:r>
      <w:r w:rsidR="00A605EF">
        <w:rPr>
          <w:rStyle w:val="normaltextrun"/>
          <w:rFonts w:ascii="Avenir Next LT Pro" w:hAnsi="Avenir Next LT Pro" w:cs="Segoe UI" w:eastAsiaTheme="majorEastAsia"/>
          <w:sz w:val="22"/>
          <w:szCs w:val="22"/>
        </w:rPr>
        <w:t xml:space="preserve"> efficacy</w:t>
      </w:r>
      <w:r w:rsidR="005D16AF">
        <w:rPr>
          <w:rStyle w:val="normaltextrun"/>
          <w:rFonts w:ascii="Avenir Next LT Pro" w:hAnsi="Avenir Next LT Pro" w:cs="Segoe UI" w:eastAsiaTheme="majorEastAsia"/>
          <w:sz w:val="22"/>
          <w:szCs w:val="22"/>
        </w:rPr>
        <w:t xml:space="preserve"> and outcomes, </w:t>
      </w:r>
      <w:r w:rsidRPr="008EF2B8" w:rsidR="5FABE032">
        <w:rPr>
          <w:rStyle w:val="normaltextrun"/>
          <w:rFonts w:ascii="Avenir Next LT Pro" w:hAnsi="Avenir Next LT Pro" w:cs="Segoe UI" w:eastAsiaTheme="majorEastAsia"/>
          <w:sz w:val="22"/>
          <w:szCs w:val="22"/>
        </w:rPr>
        <w:t>including</w:t>
      </w:r>
      <w:r w:rsidRPr="00B507B9">
        <w:rPr>
          <w:rStyle w:val="normaltextrun"/>
          <w:rFonts w:ascii="Avenir Next LT Pro" w:hAnsi="Avenir Next LT Pro" w:cs="Segoe UI" w:eastAsiaTheme="majorEastAsia"/>
          <w:sz w:val="22"/>
          <w:szCs w:val="22"/>
        </w:rPr>
        <w:t>:</w:t>
      </w:r>
      <w:r w:rsidRPr="00B507B9">
        <w:rPr>
          <w:rStyle w:val="eop"/>
          <w:rFonts w:ascii="Avenir Next LT Pro" w:hAnsi="Avenir Next LT Pro" w:cs="Segoe UI"/>
          <w:sz w:val="22"/>
          <w:szCs w:val="22"/>
        </w:rPr>
        <w:t> </w:t>
      </w:r>
    </w:p>
    <w:p w:rsidRPr="002D214B" w:rsidR="00023BE2" w:rsidP="008EF2B8" w:rsidRDefault="00023BE2" w14:paraId="41257A82" w14:textId="1217B304">
      <w:pPr>
        <w:pStyle w:val="ListParagraph"/>
        <w:rPr>
          <w:rStyle w:val="normaltextrun"/>
          <w:rFonts w:eastAsiaTheme="majorEastAsia"/>
        </w:rPr>
      </w:pPr>
      <w:r w:rsidRPr="00B507B9">
        <w:rPr>
          <w:rStyle w:val="normaltextrun"/>
          <w:rFonts w:cs="Segoe UI" w:eastAsiaTheme="majorEastAsia"/>
          <w:sz w:val="22"/>
          <w:lang w:val="en-AU"/>
        </w:rPr>
        <w:t>improve</w:t>
      </w:r>
      <w:r w:rsidR="005D16AF">
        <w:rPr>
          <w:rStyle w:val="normaltextrun"/>
          <w:rFonts w:cs="Segoe UI" w:eastAsiaTheme="majorEastAsia"/>
          <w:sz w:val="22"/>
          <w:lang w:val="en-AU"/>
        </w:rPr>
        <w:t>ment of</w:t>
      </w:r>
      <w:r w:rsidRPr="00B507B9">
        <w:rPr>
          <w:rStyle w:val="normaltextrun"/>
          <w:rFonts w:cs="Segoe UI" w:eastAsiaTheme="majorEastAsia"/>
          <w:sz w:val="22"/>
          <w:lang w:val="en-AU"/>
        </w:rPr>
        <w:t xml:space="preserve"> early identification of DFSV-related suicide risk</w:t>
      </w:r>
      <w:r w:rsidRPr="008EF2B8">
        <w:rPr>
          <w:rStyle w:val="normaltextrun"/>
          <w:rFonts w:eastAsiaTheme="majorEastAsia"/>
        </w:rPr>
        <w:t> </w:t>
      </w:r>
    </w:p>
    <w:p w:rsidRPr="002D214B" w:rsidR="00023BE2" w:rsidP="008EF2B8" w:rsidRDefault="00023BE2" w14:paraId="55D9AD95" w14:textId="22E59C64">
      <w:pPr>
        <w:pStyle w:val="ListParagraph"/>
        <w:rPr>
          <w:rStyle w:val="normaltextrun"/>
          <w:rFonts w:eastAsiaTheme="majorEastAsia"/>
        </w:rPr>
      </w:pPr>
      <w:r w:rsidRPr="00B507B9">
        <w:rPr>
          <w:rStyle w:val="normaltextrun"/>
          <w:rFonts w:cs="Segoe UI" w:eastAsiaTheme="majorEastAsia"/>
          <w:sz w:val="22"/>
          <w:lang w:val="en-AU"/>
        </w:rPr>
        <w:t>reduc</w:t>
      </w:r>
      <w:r w:rsidR="005D16AF">
        <w:rPr>
          <w:rStyle w:val="normaltextrun"/>
          <w:rFonts w:cs="Segoe UI" w:eastAsiaTheme="majorEastAsia"/>
          <w:sz w:val="22"/>
          <w:lang w:val="en-AU"/>
        </w:rPr>
        <w:t xml:space="preserve">tion </w:t>
      </w:r>
      <w:r w:rsidRPr="008EF2B8" w:rsidR="5FABE032">
        <w:rPr>
          <w:rStyle w:val="normaltextrun"/>
          <w:rFonts w:cs="Segoe UI" w:eastAsiaTheme="majorEastAsia"/>
          <w:sz w:val="22"/>
          <w:lang w:val="en-AU"/>
        </w:rPr>
        <w:t>in</w:t>
      </w:r>
      <w:r w:rsidRPr="00B507B9">
        <w:rPr>
          <w:rStyle w:val="normaltextrun"/>
          <w:rFonts w:cs="Segoe UI" w:eastAsiaTheme="majorEastAsia"/>
          <w:sz w:val="22"/>
          <w:lang w:val="en-AU"/>
        </w:rPr>
        <w:t xml:space="preserve"> repeat crisis presentations</w:t>
      </w:r>
      <w:r w:rsidRPr="008EF2B8">
        <w:rPr>
          <w:rStyle w:val="normaltextrun"/>
          <w:rFonts w:eastAsiaTheme="majorEastAsia"/>
        </w:rPr>
        <w:t> </w:t>
      </w:r>
    </w:p>
    <w:p w:rsidRPr="002D214B" w:rsidR="00023BE2" w:rsidP="008EF2B8" w:rsidRDefault="00023BE2" w14:paraId="1AE51D99" w14:textId="7E535EF4">
      <w:pPr>
        <w:pStyle w:val="ListParagraph"/>
        <w:spacing w:after="0"/>
        <w:ind w:left="714" w:hanging="357"/>
        <w:rPr>
          <w:rStyle w:val="normaltextrun"/>
          <w:rFonts w:eastAsiaTheme="majorEastAsia"/>
        </w:rPr>
      </w:pPr>
      <w:r w:rsidRPr="00B507B9">
        <w:rPr>
          <w:rStyle w:val="normaltextrun"/>
          <w:rFonts w:cs="Segoe UI" w:eastAsiaTheme="majorEastAsia"/>
          <w:sz w:val="22"/>
          <w:lang w:val="en-AU"/>
        </w:rPr>
        <w:t>prevent</w:t>
      </w:r>
      <w:r w:rsidR="005D16AF">
        <w:rPr>
          <w:rStyle w:val="normaltextrun"/>
          <w:rFonts w:cs="Segoe UI" w:eastAsiaTheme="majorEastAsia"/>
          <w:sz w:val="22"/>
          <w:lang w:val="en-AU"/>
        </w:rPr>
        <w:t>ion of</w:t>
      </w:r>
      <w:r w:rsidRPr="00B507B9">
        <w:rPr>
          <w:rStyle w:val="normaltextrun"/>
          <w:rFonts w:cs="Segoe UI" w:eastAsiaTheme="majorEastAsia"/>
          <w:sz w:val="22"/>
          <w:lang w:val="en-AU"/>
        </w:rPr>
        <w:t> avoidable deaths.</w:t>
      </w:r>
      <w:r w:rsidRPr="008EF2B8">
        <w:rPr>
          <w:rStyle w:val="normaltextrun"/>
          <w:rFonts w:eastAsiaTheme="majorEastAsia"/>
        </w:rPr>
        <w:t> </w:t>
      </w:r>
    </w:p>
    <w:p w:rsidRPr="00B507B9" w:rsidR="00023BE2" w:rsidP="00455950" w:rsidRDefault="00023BE2" w14:paraId="62AD42B5" w14:textId="77777777">
      <w:pPr>
        <w:pStyle w:val="paragraph"/>
        <w:spacing w:before="0" w:beforeAutospacing="0" w:after="0" w:afterAutospacing="0"/>
        <w:textAlignment w:val="baseline"/>
        <w:rPr>
          <w:rFonts w:ascii="Segoe UI" w:hAnsi="Segoe UI" w:cs="Segoe UI"/>
          <w:sz w:val="18"/>
          <w:szCs w:val="18"/>
        </w:rPr>
      </w:pPr>
      <w:r w:rsidRPr="008EF2B8">
        <w:rPr>
          <w:rStyle w:val="normaltextrun"/>
          <w:rFonts w:ascii="Avenir Next LT Pro" w:hAnsi="Avenir Next LT Pro" w:cs="Segoe UI" w:eastAsiaTheme="majorEastAsia"/>
          <w:b/>
          <w:color w:val="AA233F" w:themeColor="accent1"/>
          <w:sz w:val="22"/>
          <w:szCs w:val="22"/>
        </w:rPr>
        <w:t>9.2</w:t>
      </w:r>
      <w:r w:rsidRPr="00B507B9">
        <w:rPr>
          <w:rStyle w:val="normaltextrun"/>
          <w:rFonts w:ascii="Avenir Next LT Pro" w:hAnsi="Avenir Next LT Pro" w:cs="Segoe UI" w:eastAsiaTheme="majorEastAsia"/>
          <w:sz w:val="22"/>
          <w:szCs w:val="22"/>
        </w:rPr>
        <w:t>: Require regular public reporting on progress, outcomes and system gaps to ensure transparency and accountability.</w:t>
      </w:r>
      <w:r w:rsidRPr="00B507B9">
        <w:rPr>
          <w:rStyle w:val="eop"/>
          <w:rFonts w:ascii="Avenir Next LT Pro" w:hAnsi="Avenir Next LT Pro" w:cs="Segoe UI"/>
          <w:sz w:val="22"/>
          <w:szCs w:val="22"/>
        </w:rPr>
        <w:t> </w:t>
      </w:r>
    </w:p>
    <w:p w:rsidRPr="00B507B9" w:rsidR="00023BE2" w:rsidP="1C57055D" w:rsidRDefault="00023BE2" w14:paraId="2BE50893" w14:textId="1DB4667D">
      <w:pPr>
        <w:pStyle w:val="paragraph"/>
        <w:spacing w:before="0" w:beforeAutospacing="0" w:after="0" w:afterAutospacing="0"/>
        <w:textAlignment w:val="baseline"/>
        <w:rPr>
          <w:rStyle w:val="eop"/>
          <w:rFonts w:ascii="Avenir Next LT Pro" w:hAnsi="Avenir Next LT Pro" w:cs="Segoe UI"/>
          <w:sz w:val="22"/>
          <w:szCs w:val="22"/>
        </w:rPr>
      </w:pPr>
      <w:r w:rsidRPr="008EF2B8">
        <w:rPr>
          <w:rStyle w:val="normaltextrun"/>
          <w:rFonts w:ascii="Avenir Next LT Pro" w:hAnsi="Avenir Next LT Pro" w:cs="Segoe UI" w:eastAsiaTheme="majorEastAsia"/>
          <w:b/>
          <w:color w:val="AA233F" w:themeColor="accent1"/>
          <w:sz w:val="22"/>
          <w:szCs w:val="22"/>
        </w:rPr>
        <w:t>9.3</w:t>
      </w:r>
      <w:r w:rsidRPr="00B507B9">
        <w:rPr>
          <w:rStyle w:val="normaltextrun"/>
          <w:rFonts w:ascii="Avenir Next LT Pro" w:hAnsi="Avenir Next LT Pro" w:cs="Segoe UI" w:eastAsiaTheme="majorEastAsia"/>
          <w:sz w:val="22"/>
          <w:szCs w:val="22"/>
        </w:rPr>
        <w:t>: The government</w:t>
      </w:r>
      <w:r w:rsidRPr="00B507B9" w:rsidR="00C36AD6">
        <w:rPr>
          <w:rStyle w:val="normaltextrun"/>
          <w:rFonts w:ascii="Avenir Next LT Pro" w:hAnsi="Avenir Next LT Pro" w:cs="Segoe UI" w:eastAsiaTheme="majorEastAsia"/>
          <w:sz w:val="22"/>
          <w:szCs w:val="22"/>
        </w:rPr>
        <w:t xml:space="preserve"> </w:t>
      </w:r>
      <w:r w:rsidRPr="00B507B9" w:rsidR="519833A7">
        <w:rPr>
          <w:rStyle w:val="normaltextrun"/>
          <w:rFonts w:ascii="Avenir Next LT Pro" w:hAnsi="Avenir Next LT Pro" w:cs="Segoe UI" w:eastAsiaTheme="majorEastAsia"/>
          <w:sz w:val="22"/>
          <w:szCs w:val="22"/>
        </w:rPr>
        <w:t>appoints</w:t>
      </w:r>
      <w:r w:rsidRPr="00B507B9">
        <w:rPr>
          <w:rStyle w:val="normaltextrun"/>
          <w:rFonts w:ascii="Avenir Next LT Pro" w:hAnsi="Avenir Next LT Pro" w:cs="Segoe UI" w:eastAsiaTheme="majorEastAsia"/>
          <w:sz w:val="22"/>
          <w:szCs w:val="22"/>
        </w:rPr>
        <w:t> an expert oversight body to ensure accountability and transparency. </w:t>
      </w:r>
      <w:r w:rsidRPr="00B507B9">
        <w:rPr>
          <w:rStyle w:val="eop"/>
          <w:rFonts w:ascii="Avenir Next LT Pro" w:hAnsi="Avenir Next LT Pro" w:cs="Segoe UI"/>
          <w:sz w:val="22"/>
          <w:szCs w:val="22"/>
        </w:rPr>
        <w:t> </w:t>
      </w:r>
    </w:p>
    <w:p w:rsidRPr="00B507B9" w:rsidR="00C36AD6" w:rsidP="1C57055D" w:rsidRDefault="00C36AD6" w14:paraId="3158A722" w14:textId="77777777">
      <w:pPr>
        <w:pStyle w:val="paragraph"/>
        <w:spacing w:before="0" w:beforeAutospacing="0" w:after="0" w:afterAutospacing="0"/>
        <w:textAlignment w:val="baseline"/>
        <w:rPr>
          <w:rFonts w:ascii="Segoe UI" w:hAnsi="Segoe UI" w:cs="Segoe UI"/>
          <w:b/>
          <w:bCs/>
          <w:color w:val="AA233F" w:themeColor="accent1"/>
        </w:rPr>
      </w:pPr>
    </w:p>
    <w:p w:rsidRPr="00B507B9" w:rsidR="00023BE2" w:rsidP="1C57055D" w:rsidRDefault="00023BE2" w14:paraId="0C86BBAF" w14:textId="657B6950">
      <w:pPr>
        <w:pStyle w:val="paragraph"/>
        <w:spacing w:before="0" w:beforeAutospacing="0" w:after="0" w:afterAutospacing="0"/>
        <w:textAlignment w:val="baseline"/>
        <w:rPr>
          <w:rStyle w:val="eop"/>
          <w:rFonts w:ascii="Avenir Next LT Pro" w:hAnsi="Avenir Next LT Pro" w:cs="Segoe UI"/>
          <w:b/>
          <w:color w:val="AA233F" w:themeColor="accent1"/>
        </w:rPr>
      </w:pPr>
      <w:r w:rsidRPr="00B507B9">
        <w:rPr>
          <w:rStyle w:val="normaltextrun"/>
          <w:rFonts w:ascii="Avenir Next LT Pro" w:hAnsi="Avenir Next LT Pro" w:cs="Segoe UI" w:eastAsiaTheme="majorEastAsia"/>
          <w:b/>
          <w:bCs/>
          <w:color w:val="AA233F" w:themeColor="accent1"/>
          <w:u w:val="single"/>
        </w:rPr>
        <w:t xml:space="preserve">Recommendation 10: </w:t>
      </w:r>
      <w:r w:rsidRPr="00B507B9" w:rsidR="00C36AD6">
        <w:rPr>
          <w:rStyle w:val="normaltextrun"/>
          <w:rFonts w:ascii="Avenir Next LT Pro" w:hAnsi="Avenir Next LT Pro" w:cs="Segoe UI" w:eastAsiaTheme="majorEastAsia"/>
          <w:b/>
          <w:bCs/>
          <w:color w:val="AA233F" w:themeColor="accent1"/>
          <w:u w:val="single"/>
        </w:rPr>
        <w:t>Understanding s</w:t>
      </w:r>
      <w:r w:rsidRPr="00B507B9">
        <w:rPr>
          <w:rStyle w:val="normaltextrun"/>
          <w:rFonts w:ascii="Avenir Next LT Pro" w:hAnsi="Avenir Next LT Pro" w:cs="Segoe UI" w:eastAsiaTheme="majorEastAsia"/>
          <w:b/>
          <w:bCs/>
          <w:color w:val="AA233F" w:themeColor="accent1"/>
          <w:u w:val="single"/>
        </w:rPr>
        <w:t>uicide as protective</w:t>
      </w:r>
      <w:r w:rsidRPr="008EF2B8" w:rsidR="79396049">
        <w:rPr>
          <w:rStyle w:val="normaltextrun"/>
          <w:rFonts w:ascii="Avenir Next LT Pro" w:hAnsi="Avenir Next LT Pro" w:cs="Segoe UI" w:eastAsiaTheme="majorEastAsia"/>
          <w:b/>
          <w:bCs/>
          <w:color w:val="AA233F" w:themeColor="accent1"/>
          <w:u w:val="single"/>
        </w:rPr>
        <w:t xml:space="preserve"> response </w:t>
      </w:r>
    </w:p>
    <w:p w:rsidRPr="00B507B9" w:rsidR="65BFE6F9" w:rsidP="00455950" w:rsidRDefault="00023BE2" w14:paraId="3406BC41" w14:textId="232B040D">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8EF2B8">
        <w:rPr>
          <w:rStyle w:val="normaltextrun"/>
          <w:rFonts w:ascii="Avenir Next LT Pro" w:hAnsi="Avenir Next LT Pro" w:cs="Segoe UI" w:eastAsiaTheme="majorEastAsia"/>
          <w:b/>
          <w:color w:val="AA233F" w:themeColor="accent1"/>
          <w:sz w:val="22"/>
          <w:szCs w:val="22"/>
        </w:rPr>
        <w:t>10.1</w:t>
      </w:r>
      <w:r w:rsidRPr="00B507B9">
        <w:rPr>
          <w:rStyle w:val="normaltextrun"/>
          <w:rFonts w:ascii="Avenir Next LT Pro" w:hAnsi="Avenir Next LT Pro" w:cs="Segoe UI" w:eastAsiaTheme="majorEastAsia"/>
          <w:sz w:val="22"/>
          <w:szCs w:val="22"/>
        </w:rPr>
        <w:t>: Strengthen violence-informed guidance and training across suicide prevention, mental health, child protection and </w:t>
      </w:r>
      <w:r w:rsidRPr="008EF2B8" w:rsidR="19C01B11">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19C01B11">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systems to ensure suicide and filicide occurring in the context of domestic, family and sexual violence are understood within frameworks of coercive control and systemic failure, rather than through stigmatising or punitive responses to victim-survivors</w:t>
      </w:r>
      <w:r w:rsidRPr="008EF2B8" w:rsidR="515DA0DE">
        <w:rPr>
          <w:rStyle w:val="normaltextrun"/>
          <w:rFonts w:ascii="Avenir Next LT Pro" w:hAnsi="Avenir Next LT Pro" w:cs="Segoe UI" w:eastAsiaTheme="majorEastAsia"/>
          <w:sz w:val="22"/>
          <w:szCs w:val="22"/>
        </w:rPr>
        <w:t>, particularly for victim/survivors who are seeking to protect themselves and their children from  the DFSV they are expe</w:t>
      </w:r>
      <w:r w:rsidRPr="008EF2B8" w:rsidR="61CB7B88">
        <w:rPr>
          <w:rStyle w:val="normaltextrun"/>
          <w:rFonts w:ascii="Avenir Next LT Pro" w:hAnsi="Avenir Next LT Pro" w:cs="Segoe UI" w:eastAsiaTheme="majorEastAsia"/>
          <w:sz w:val="22"/>
          <w:szCs w:val="22"/>
        </w:rPr>
        <w:t xml:space="preserve">riencing. </w:t>
      </w:r>
    </w:p>
    <w:p w:rsidRPr="00B507B9" w:rsidR="00E62201" w:rsidP="1C57055D" w:rsidRDefault="00E62201" w14:paraId="2987D8B1" w14:textId="6D8AE7F7">
      <w:pPr>
        <w:pStyle w:val="paragraph"/>
        <w:spacing w:before="0" w:beforeAutospacing="0" w:after="0" w:afterAutospacing="0"/>
        <w:textAlignment w:val="baseline"/>
        <w:rPr>
          <w:rStyle w:val="eop"/>
          <w:rFonts w:ascii="Avenir Next LT Pro" w:hAnsi="Avenir Next LT Pro" w:cs="Segoe UI"/>
          <w:sz w:val="22"/>
          <w:szCs w:val="22"/>
        </w:rPr>
      </w:pPr>
    </w:p>
    <w:p w:rsidRPr="00B507B9" w:rsidR="00E62201" w:rsidP="00455950" w:rsidRDefault="00E62201" w14:paraId="5A821FA2" w14:textId="77777777">
      <w:pPr>
        <w:pStyle w:val="paragraph"/>
        <w:spacing w:before="0" w:beforeAutospacing="0" w:after="0" w:afterAutospacing="0"/>
        <w:textAlignment w:val="baseline"/>
        <w:rPr>
          <w:rStyle w:val="eop"/>
          <w:rFonts w:ascii="Avenir Next LT Pro" w:hAnsi="Avenir Next LT Pro" w:cs="Segoe UI"/>
          <w:sz w:val="22"/>
          <w:szCs w:val="22"/>
        </w:rPr>
      </w:pPr>
    </w:p>
    <w:p w:rsidRPr="00B507B9" w:rsidR="00E62201" w:rsidP="00455950" w:rsidRDefault="00E62201" w14:paraId="3FDB27A8" w14:textId="77777777">
      <w:pPr>
        <w:pStyle w:val="paragraph"/>
        <w:spacing w:before="0" w:beforeAutospacing="0" w:after="0" w:afterAutospacing="0"/>
        <w:textAlignment w:val="baseline"/>
        <w:rPr>
          <w:rFonts w:ascii="Segoe UI" w:hAnsi="Segoe UI" w:cs="Segoe UI"/>
          <w:sz w:val="18"/>
          <w:szCs w:val="18"/>
        </w:rPr>
      </w:pPr>
    </w:p>
    <w:p w:rsidRPr="00B507B9" w:rsidR="003C4E0B" w:rsidP="1C57055D" w:rsidRDefault="00E62201" w14:paraId="53ACAB8D" w14:textId="65A19402">
      <w:pPr>
        <w:pStyle w:val="Heading1"/>
        <w:spacing w:before="0"/>
        <w:rPr>
          <w:sz w:val="32"/>
          <w:szCs w:val="32"/>
        </w:rPr>
      </w:pPr>
      <w:r w:rsidRPr="00B507B9">
        <w:rPr>
          <w:sz w:val="32"/>
          <w:szCs w:val="32"/>
        </w:rPr>
        <w:t>Response</w:t>
      </w:r>
      <w:r w:rsidRPr="00B507B9" w:rsidR="002867E6">
        <w:rPr>
          <w:sz w:val="32"/>
          <w:szCs w:val="32"/>
        </w:rPr>
        <w:t xml:space="preserve"> to the Terms of Reference </w:t>
      </w:r>
    </w:p>
    <w:p w:rsidRPr="00B507B9" w:rsidR="002D7712" w:rsidP="1C57055D" w:rsidRDefault="2D55D177" w14:paraId="6E0CBA4A" w14:textId="65D6E662">
      <w:pPr>
        <w:pStyle w:val="Heading2"/>
        <w:keepLines/>
        <w:spacing w:before="0"/>
        <w:rPr>
          <w:rStyle w:val="normaltextrun"/>
          <w:shd w:val="clear" w:color="auto" w:fill="FFFFFF"/>
          <w:lang w:val="en-AU"/>
        </w:rPr>
      </w:pPr>
      <w:r w:rsidRPr="00B507B9">
        <w:rPr>
          <w:lang w:val="en-AU"/>
        </w:rPr>
        <w:t>T</w:t>
      </w:r>
      <w:r w:rsidRPr="00B507B9" w:rsidR="00E07A6E">
        <w:rPr>
          <w:lang w:val="en-AU"/>
        </w:rPr>
        <w:t>oR</w:t>
      </w:r>
      <w:r w:rsidRPr="00B507B9">
        <w:rPr>
          <w:lang w:val="en-AU"/>
        </w:rPr>
        <w:t xml:space="preserve">1: </w:t>
      </w:r>
      <w:r w:rsidRPr="00B507B9" w:rsidR="00991D5A">
        <w:rPr>
          <w:rStyle w:val="normaltextrun"/>
          <w:shd w:val="clear" w:color="auto" w:fill="FFFFFF"/>
          <w:lang w:val="en-AU"/>
        </w:rPr>
        <w:t>The relationship between domestic, family and sexual violence (DFSV) victimisation and suicide</w:t>
      </w:r>
    </w:p>
    <w:p w:rsidRPr="00B507B9" w:rsidR="009D5C04" w:rsidP="284F034D" w:rsidRDefault="009D5C04" w14:paraId="3FD974E1" w14:textId="06C028E1">
      <w:pPr>
        <w:pStyle w:val="paragraph"/>
        <w:spacing w:before="0" w:beforeAutospacing="off" w:after="0" w:afterAutospacing="off"/>
        <w:textAlignment w:val="baseline"/>
        <w:rPr>
          <w:rStyle w:val="eop"/>
          <w:rFonts w:ascii="Avenir Next LT Pro" w:hAnsi="Avenir Next LT Pro" w:eastAsia="" w:cs="Segoe UI" w:eastAsiaTheme="minorEastAsia"/>
          <w:sz w:val="22"/>
          <w:szCs w:val="22"/>
        </w:rPr>
      </w:pPr>
      <w:r w:rsidRPr="284F034D" w:rsidR="009D5C04">
        <w:rPr>
          <w:rStyle w:val="normaltextrun"/>
          <w:rFonts w:ascii="Avenir Next LT Pro" w:hAnsi="Avenir Next LT Pro" w:eastAsia="" w:cs="Segoe UI" w:eastAsiaTheme="majorEastAsia"/>
          <w:sz w:val="22"/>
          <w:szCs w:val="22"/>
        </w:rPr>
        <w:t>DFSV is a significant yet persistently under-recognised contributor to suicide risk and suicidality in Australia and internationally.</w:t>
      </w:r>
      <w:r w:rsidRPr="284F034D" w:rsidR="00520E8E">
        <w:rPr>
          <w:rStyle w:val="FootnoteReference"/>
          <w:rFonts w:ascii="Avenir Next LT Pro" w:hAnsi="Avenir Next LT Pro" w:eastAsia="" w:cs="Segoe UI" w:eastAsiaTheme="majorEastAsia"/>
          <w:sz w:val="22"/>
          <w:szCs w:val="22"/>
        </w:rPr>
        <w:footnoteReference w:id="4"/>
      </w:r>
      <w:r w:rsidRPr="284F034D" w:rsidR="7802CD0F">
        <w:rPr>
          <w:rStyle w:val="normaltextrun"/>
          <w:rFonts w:ascii="Avenir Next LT Pro" w:hAnsi="Avenir Next LT Pro" w:eastAsia="" w:cs="Segoe UI" w:eastAsiaTheme="majorEastAsia"/>
          <w:sz w:val="22"/>
          <w:szCs w:val="22"/>
        </w:rPr>
        <w:t xml:space="preserve"> </w:t>
      </w:r>
      <w:r w:rsidRPr="284F034D" w:rsidR="009D5C04">
        <w:rPr>
          <w:rStyle w:val="normaltextrun"/>
          <w:rFonts w:ascii="Avenir Next LT Pro" w:hAnsi="Avenir Next LT Pro" w:eastAsia="" w:cs="Segoe UI" w:eastAsiaTheme="majorEastAsia"/>
          <w:sz w:val="22"/>
          <w:szCs w:val="22"/>
        </w:rPr>
        <w:t>Despite this, suicide is still framed predominantly as an individual mental health issue in service systems and public discourse.</w:t>
      </w:r>
      <w:r w:rsidRPr="284F034D" w:rsidR="00800568">
        <w:rPr>
          <w:rStyle w:val="FootnoteReference"/>
          <w:rFonts w:ascii="Avenir Next LT Pro" w:hAnsi="Avenir Next LT Pro" w:eastAsia="" w:cs="Segoe UI" w:eastAsiaTheme="majorEastAsia"/>
          <w:sz w:val="22"/>
          <w:szCs w:val="22"/>
        </w:rPr>
        <w:footnoteReference w:id="5"/>
      </w:r>
      <w:r w:rsidRPr="284F034D" w:rsidR="0AF66CD2">
        <w:rPr>
          <w:rStyle w:val="normaltextrun"/>
          <w:rFonts w:ascii="Avenir Next LT Pro" w:hAnsi="Avenir Next LT Pro" w:eastAsia="" w:cs="Segoe UI" w:eastAsiaTheme="majorEastAsia"/>
          <w:sz w:val="22"/>
          <w:szCs w:val="22"/>
        </w:rPr>
        <w:t xml:space="preserve"> </w:t>
      </w:r>
      <w:bookmarkStart w:name="_Int_JDrEuaGx" w:id="3"/>
      <w:r w:rsidRPr="284F034D" w:rsidR="6A7E55FD">
        <w:rPr>
          <w:rStyle w:val="normaltextrun"/>
          <w:rFonts w:ascii="Avenir Next LT Pro" w:hAnsi="Avenir Next LT Pro" w:eastAsia="" w:cs="Segoe UI" w:eastAsiaTheme="majorEastAsia"/>
          <w:sz w:val="22"/>
          <w:szCs w:val="22"/>
        </w:rPr>
        <w:t>This narrow framing obscure</w:t>
      </w:r>
      <w:r w:rsidRPr="284F034D" w:rsidR="003A720F">
        <w:rPr>
          <w:rStyle w:val="normaltextrun"/>
          <w:rFonts w:ascii="Avenir Next LT Pro" w:hAnsi="Avenir Next LT Pro" w:eastAsia="" w:cs="Segoe UI" w:eastAsiaTheme="majorEastAsia"/>
          <w:sz w:val="22"/>
          <w:szCs w:val="22"/>
        </w:rPr>
        <w:t>s</w:t>
      </w:r>
      <w:bookmarkEnd w:id="3"/>
      <w:r w:rsidRPr="284F034D" w:rsidR="009D5C04">
        <w:rPr>
          <w:rStyle w:val="normaltextrun"/>
          <w:rFonts w:ascii="Avenir Next LT Pro" w:hAnsi="Avenir Next LT Pro" w:eastAsia="" w:cs="Segoe UI" w:eastAsiaTheme="majorEastAsia"/>
          <w:sz w:val="22"/>
          <w:szCs w:val="22"/>
        </w:rPr>
        <w:t xml:space="preserve"> the social, relational and structural drivers of suicide risk</w:t>
      </w:r>
      <w:r w:rsidRPr="284F034D" w:rsidR="74952F00">
        <w:rPr>
          <w:rStyle w:val="normaltextrun"/>
          <w:rFonts w:ascii="Avenir Next LT Pro" w:hAnsi="Avenir Next LT Pro" w:eastAsia="" w:cs="Segoe UI" w:eastAsiaTheme="majorEastAsia"/>
          <w:sz w:val="22"/>
          <w:szCs w:val="22"/>
        </w:rPr>
        <w:t xml:space="preserve">, </w:t>
      </w:r>
      <w:r w:rsidRPr="284F034D" w:rsidR="009D5C04">
        <w:rPr>
          <w:rStyle w:val="normaltextrun"/>
          <w:rFonts w:ascii="Avenir Next LT Pro" w:hAnsi="Avenir Next LT Pro" w:eastAsia="" w:cs="Segoe UI" w:eastAsiaTheme="majorEastAsia"/>
          <w:sz w:val="22"/>
          <w:szCs w:val="22"/>
        </w:rPr>
        <w:t xml:space="preserve">particularly current and historical experiences of violence, </w:t>
      </w:r>
      <w:r w:rsidRPr="284F034D" w:rsidR="009D5C04">
        <w:rPr>
          <w:rStyle w:val="normaltextrun"/>
          <w:rFonts w:ascii="Avenir Next LT Pro" w:hAnsi="Avenir Next LT Pro" w:eastAsia="" w:cs="Segoe UI" w:eastAsiaTheme="majorEastAsia"/>
          <w:sz w:val="22"/>
          <w:szCs w:val="22"/>
        </w:rPr>
        <w:t>coercive control and trauma. AASW member consultations consistently </w:t>
      </w:r>
      <w:r w:rsidRPr="284F034D" w:rsidR="009D5C04">
        <w:rPr>
          <w:rStyle w:val="normaltextrun"/>
          <w:rFonts w:ascii="Avenir Next LT Pro" w:hAnsi="Avenir Next LT Pro" w:eastAsia="" w:cs="Segoe UI" w:eastAsiaTheme="majorEastAsia"/>
          <w:sz w:val="22"/>
          <w:szCs w:val="22"/>
        </w:rPr>
        <w:t>indicate</w:t>
      </w:r>
      <w:r w:rsidRPr="284F034D" w:rsidR="009D5C04">
        <w:rPr>
          <w:rStyle w:val="normaltextrun"/>
          <w:rFonts w:ascii="Avenir Next LT Pro" w:hAnsi="Avenir Next LT Pro" w:eastAsia="" w:cs="Segoe UI" w:eastAsiaTheme="majorEastAsia"/>
          <w:sz w:val="22"/>
          <w:szCs w:val="22"/>
        </w:rPr>
        <w:lastRenderedPageBreak/>
        <w:t> that suicidality often arises from profound distress linked to violence, entrapment and loss of safety and autonomy, rather than solely from mental illness.</w:t>
      </w:r>
      <w:r w:rsidRPr="284F034D" w:rsidR="009D5C04">
        <w:rPr>
          <w:rStyle w:val="eop"/>
          <w:rFonts w:ascii="Avenir Next LT Pro" w:hAnsi="Avenir Next LT Pro" w:eastAsia="" w:cs="Segoe UI" w:eastAsiaTheme="minorEastAsia"/>
          <w:sz w:val="22"/>
          <w:szCs w:val="22"/>
        </w:rPr>
        <w:t> </w:t>
      </w:r>
    </w:p>
    <w:p w:rsidRPr="00B507B9" w:rsidR="00455950" w:rsidP="00455950" w:rsidRDefault="00455950" w14:paraId="4F154887" w14:textId="77777777">
      <w:pPr>
        <w:pStyle w:val="paragraph"/>
        <w:spacing w:before="0" w:beforeAutospacing="0" w:after="0" w:afterAutospacing="0"/>
        <w:textAlignment w:val="baseline"/>
        <w:rPr>
          <w:rFonts w:ascii="Segoe UI" w:hAnsi="Segoe UI" w:cs="Segoe UI"/>
          <w:sz w:val="18"/>
          <w:szCs w:val="18"/>
        </w:rPr>
      </w:pPr>
    </w:p>
    <w:p w:rsidRPr="00B507B9" w:rsidR="009D5C04" w:rsidP="00455950" w:rsidRDefault="009D5C04" w14:paraId="1465A94B" w14:textId="1ED74EB2">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284F034D" w:rsidR="009D5C04">
        <w:rPr>
          <w:rStyle w:val="normaltextrun"/>
          <w:rFonts w:ascii="Avenir Next LT Pro" w:hAnsi="Avenir Next LT Pro" w:eastAsia="" w:cs="Segoe UI" w:eastAsiaTheme="majorEastAsia"/>
          <w:sz w:val="22"/>
          <w:szCs w:val="22"/>
        </w:rPr>
        <w:t>Frontline social workers report that coercive control and cumulative trauma frequently sit at the centre of suicidality, interacting with other pressures such as poverty, housing insecurity, social isolation and legal system involvement. When DFSV is not identified as a primary driver of suicide risk, responses tend to become fragmented or overly medicalised, and opportunities for early intervention, safety planning and violence-informed prevention are missed.</w:t>
      </w:r>
      <w:r w:rsidRPr="284F034D" w:rsidR="00800568">
        <w:rPr>
          <w:rStyle w:val="FootnoteReference"/>
          <w:rFonts w:ascii="Avenir Next LT Pro" w:hAnsi="Avenir Next LT Pro" w:eastAsia="" w:cs="Segoe UI" w:eastAsiaTheme="majorEastAsia"/>
          <w:sz w:val="22"/>
          <w:szCs w:val="22"/>
        </w:rPr>
        <w:footnoteReference w:id="6"/>
      </w:r>
      <w:r w:rsidRPr="284F034D" w:rsidR="009D5C04">
        <w:rPr>
          <w:rStyle w:val="normaltextrun"/>
          <w:rFonts w:ascii="Avenir Next LT Pro" w:hAnsi="Avenir Next LT Pro" w:eastAsia="" w:cs="Segoe UI" w:eastAsiaTheme="majorEastAsia"/>
          <w:sz w:val="22"/>
          <w:szCs w:val="22"/>
        </w:rPr>
        <w:t> Members report that victim-survivors presenting with suicidality are too often assessed and treated primarily as “mentally unwell”, without adequate inquiry into DFSV, resulting in misidentified risk and ongoing danger for victim-survivors and children</w:t>
      </w:r>
      <w:r w:rsidRPr="284F034D" w:rsidR="00800568">
        <w:rPr>
          <w:rStyle w:val="normaltextrun"/>
          <w:rFonts w:ascii="Avenir Next LT Pro" w:hAnsi="Avenir Next LT Pro" w:eastAsia="" w:cs="Segoe UI" w:eastAsiaTheme="majorEastAsia"/>
          <w:sz w:val="22"/>
          <w:szCs w:val="22"/>
        </w:rPr>
        <w:t xml:space="preserve">, </w:t>
      </w:r>
      <w:r w:rsidRPr="284F034D" w:rsidR="009D5C04">
        <w:rPr>
          <w:rStyle w:val="normaltextrun"/>
          <w:rFonts w:ascii="Avenir Next LT Pro" w:hAnsi="Avenir Next LT Pro" w:eastAsia="" w:cs="Segoe UI" w:eastAsiaTheme="majorEastAsia"/>
          <w:sz w:val="22"/>
          <w:szCs w:val="22"/>
        </w:rPr>
        <w:t>particularly in hospital, justice, and community health settings. </w:t>
      </w:r>
      <w:r w:rsidRPr="284F034D" w:rsidR="009D5C04">
        <w:rPr>
          <w:rStyle w:val="eop"/>
          <w:rFonts w:ascii="Avenir Next LT Pro" w:hAnsi="Avenir Next LT Pro" w:eastAsia="" w:cs="Segoe UI" w:eastAsiaTheme="minorEastAsia"/>
          <w:sz w:val="22"/>
          <w:szCs w:val="22"/>
        </w:rPr>
        <w:t> </w:t>
      </w:r>
    </w:p>
    <w:p w:rsidRPr="00B507B9" w:rsidR="009D5C04" w:rsidP="00455950" w:rsidRDefault="009D5C04" w14:paraId="0B66BF38" w14:textId="77777777">
      <w:pPr>
        <w:pStyle w:val="paragraph"/>
        <w:spacing w:before="0" w:beforeAutospacing="0" w:after="0" w:afterAutospacing="0"/>
        <w:textAlignment w:val="baseline"/>
        <w:rPr>
          <w:rFonts w:ascii="Segoe UI" w:hAnsi="Segoe UI" w:cs="Segoe UI"/>
          <w:sz w:val="18"/>
          <w:szCs w:val="18"/>
        </w:rPr>
      </w:pPr>
    </w:p>
    <w:p w:rsidR="00F54E62" w:rsidP="00455950" w:rsidRDefault="009D5C04" w14:paraId="732CD54E"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The AASW membership unequivocally asserts that all social work practice and suicide intervention must be grounded in evidence-based, violence-informed best practice. This requires responses to suicidality that are non-</w:t>
      </w:r>
      <w:r w:rsidR="000C0249">
        <w:rPr>
          <w:rStyle w:val="normaltextrun"/>
          <w:rFonts w:ascii="Avenir Next LT Pro" w:hAnsi="Avenir Next LT Pro" w:cs="Segoe UI" w:eastAsiaTheme="majorEastAsia"/>
          <w:sz w:val="22"/>
          <w:szCs w:val="22"/>
        </w:rPr>
        <w:t xml:space="preserve">judgemental, </w:t>
      </w:r>
    </w:p>
    <w:p w:rsidRPr="00B507B9" w:rsidR="009D5C04" w:rsidP="00455950" w:rsidRDefault="009D5C04" w14:paraId="1B1C55A6" w14:textId="79969070">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compassionate and validating, and explicitly trauma- and violence-informed. AASW members emphasise that, at individual, organisational and systemic levels, responses must recognise suicidality not as a moral failing or individual pathology, but as a foreseeable and, in many cases, rational response to sustained trauma, distress and exposure to violence. Failure to adopt this approach risks compounding harm, reinforcing stigma, and undermining effective prevention and intervention efforts.</w:t>
      </w:r>
      <w:r w:rsidRPr="00B507B9">
        <w:rPr>
          <w:rStyle w:val="eop"/>
          <w:rFonts w:ascii="Avenir Next LT Pro" w:hAnsi="Avenir Next LT Pro" w:cs="Segoe UI" w:eastAsiaTheme="minorEastAsia"/>
          <w:sz w:val="22"/>
          <w:szCs w:val="22"/>
        </w:rPr>
        <w:t> </w:t>
      </w:r>
    </w:p>
    <w:p w:rsidRPr="00B507B9" w:rsidR="009D5C04" w:rsidP="00455950" w:rsidRDefault="009D5C04" w14:paraId="646A0AE3" w14:textId="77777777">
      <w:pPr>
        <w:pStyle w:val="paragraph"/>
        <w:spacing w:before="0" w:beforeAutospacing="0" w:after="0" w:afterAutospacing="0"/>
        <w:textAlignment w:val="baseline"/>
        <w:rPr>
          <w:rFonts w:ascii="Segoe UI" w:hAnsi="Segoe UI" w:cs="Segoe UI"/>
          <w:sz w:val="18"/>
          <w:szCs w:val="18"/>
        </w:rPr>
      </w:pPr>
    </w:p>
    <w:p w:rsidR="00055444" w:rsidP="00455950" w:rsidRDefault="009D5C04" w14:paraId="02AB5270" w14:textId="5916EA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While state-based family and domestic violence frameworks such as Victoria’s Multi-Agency Risk Assessment and Management Framework (MARAM) incorporate considerations of self-harm and suicide</w:t>
      </w:r>
      <w:r w:rsidRPr="00B507B9" w:rsidDel="00055ADD" w:rsidR="00BD506A">
        <w:rPr>
          <w:rStyle w:val="normaltextrun"/>
          <w:rFonts w:ascii="Avenir Next LT Pro" w:hAnsi="Avenir Next LT Pro" w:cs="Segoe UI" w:eastAsiaTheme="majorEastAsia"/>
          <w:sz w:val="22"/>
          <w:szCs w:val="22"/>
        </w:rPr>
        <w:t>.</w:t>
      </w:r>
      <w:r w:rsidRPr="00B507B9" w:rsidR="00BD506A">
        <w:rPr>
          <w:rStyle w:val="FootnoteReference"/>
          <w:rFonts w:ascii="Avenir Next LT Pro" w:hAnsi="Avenir Next LT Pro" w:cs="Segoe UI" w:eastAsiaTheme="majorEastAsia"/>
          <w:sz w:val="22"/>
          <w:szCs w:val="22"/>
        </w:rPr>
        <w:footnoteReference w:id="7"/>
      </w:r>
      <w:r w:rsidR="00055ADD">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 xml:space="preserve">AASW members emphasise the need for stronger national coordination and more explicit integration of DFSV and </w:t>
      </w:r>
      <w:r w:rsidR="00055444">
        <w:rPr>
          <w:rStyle w:val="normaltextrun"/>
          <w:rFonts w:ascii="Avenir Next LT Pro" w:hAnsi="Avenir Next LT Pro" w:cs="Segoe UI" w:eastAsiaTheme="majorEastAsia"/>
          <w:sz w:val="22"/>
          <w:szCs w:val="22"/>
        </w:rPr>
        <w:t xml:space="preserve">suicide </w:t>
      </w:r>
    </w:p>
    <w:p w:rsidR="00055444" w:rsidP="00455950" w:rsidRDefault="009D5C04" w14:paraId="3DD0D4D9" w14:textId="4C3C060E">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 xml:space="preserve">risk assessment across jurisdictions, including coordinated </w:t>
      </w:r>
      <w:r w:rsidR="00055ADD">
        <w:rPr>
          <w:rStyle w:val="normaltextrun"/>
          <w:rFonts w:ascii="Avenir Next LT Pro" w:hAnsi="Avenir Next LT Pro" w:cs="Segoe UI" w:eastAsiaTheme="majorEastAsia"/>
          <w:sz w:val="22"/>
          <w:szCs w:val="22"/>
        </w:rPr>
        <w:t xml:space="preserve">and nationally </w:t>
      </w:r>
    </w:p>
    <w:p w:rsidRPr="00B507B9" w:rsidR="009D5C04" w:rsidP="00455950" w:rsidRDefault="009D5C04" w14:paraId="0B62CC36" w14:textId="230B4B42">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consistent legislation and response models.</w:t>
      </w:r>
    </w:p>
    <w:p w:rsidRPr="00B507B9" w:rsidR="00BD506A" w:rsidP="00455950" w:rsidRDefault="00BD506A" w14:paraId="0D7911CB"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9D5C04" w:rsidP="1C57055D" w:rsidRDefault="009D5C04" w14:paraId="290E8C03" w14:textId="1F9118E2">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Victorian practitioners consulted by AASW noted that although MARAM represents a significant improvement, gaps remain in how suicide risk is assessed and managed for victim-survivors, perpetrators and children. This concern is reflected in the literature. Vasil, Fitz-Gibbon</w:t>
      </w:r>
      <w:r w:rsidRPr="2CFD3DF0" w:rsidR="6CF5F78C">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and Segrave (2024) identify critical limitations in how suicide risk is currently understood and operationalised within risk assessment practice, including an over-emphasis on perpetrator risk and insufficient attention to the cumulative impacts of coercive control and sustained violence on victim-survivor suicidality.</w:t>
      </w:r>
      <w:r w:rsidRPr="00B507B9" w:rsidR="00BD506A">
        <w:rPr>
          <w:rStyle w:val="FootnoteReference"/>
          <w:rFonts w:ascii="Avenir Next LT Pro" w:hAnsi="Avenir Next LT Pro" w:cs="Segoe UI" w:eastAsiaTheme="majorEastAsia"/>
          <w:sz w:val="22"/>
          <w:szCs w:val="22"/>
        </w:rPr>
        <w:footnoteReference w:id="8"/>
      </w:r>
      <w:r w:rsidR="00055444">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 xml:space="preserve">The authors </w:t>
      </w:r>
      <w:r w:rsidRPr="00B507B9">
        <w:rPr>
          <w:rStyle w:val="normaltextrun"/>
          <w:rFonts w:ascii="Avenir Next LT Pro" w:hAnsi="Avenir Next LT Pro" w:cs="Segoe UI" w:eastAsiaTheme="majorEastAsia"/>
          <w:sz w:val="22"/>
          <w:szCs w:val="22"/>
        </w:rPr>
        <w:lastRenderedPageBreak/>
        <w:t>conclude that without clearer guidance, stronger workforce capability and an explicit reframing of suicide as a core family violence risk, assessment practices will continue to miss key prevention opportunities</w:t>
      </w:r>
      <w:r w:rsidRPr="2CFD3DF0" w:rsidDel="003A220F" w:rsidR="0036462A">
        <w:rPr>
          <w:rStyle w:val="normaltextrun"/>
          <w:rFonts w:ascii="Avenir Next LT Pro" w:hAnsi="Avenir Next LT Pro" w:cs="Segoe UI" w:eastAsiaTheme="majorEastAsia"/>
          <w:sz w:val="22"/>
          <w:szCs w:val="22"/>
        </w:rPr>
        <w:t>.</w:t>
      </w:r>
      <w:r w:rsidRPr="003A220F" w:rsidR="0036462A">
        <w:rPr>
          <w:rStyle w:val="FootnoteReference"/>
          <w:rFonts w:ascii="Avenir Next LT Pro" w:hAnsi="Avenir Next LT Pro" w:cs="Segoe UI"/>
          <w:sz w:val="22"/>
          <w:szCs w:val="22"/>
        </w:rPr>
        <w:footnoteReference w:id="9"/>
      </w:r>
      <w:r w:rsidRPr="00B507B9">
        <w:rPr>
          <w:rStyle w:val="normaltextrun"/>
          <w:rFonts w:ascii="Avenir Next LT Pro" w:hAnsi="Avenir Next LT Pro" w:cs="Segoe UI" w:eastAsiaTheme="majorEastAsia"/>
          <w:sz w:val="22"/>
          <w:szCs w:val="22"/>
        </w:rPr>
        <w:t> Accordingly, the AASW calls on state and territory governments</w:t>
      </w:r>
      <w:r w:rsidRPr="00B507B9" w:rsidR="4672817D">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led by the Federal Government</w:t>
      </w:r>
      <w:r w:rsidR="003A220F">
        <w:rPr>
          <w:rStyle w:val="normaltextrun"/>
          <w:rFonts w:ascii="Avenir Next LT Pro" w:hAnsi="Avenir Next LT Pro" w:cs="Segoe UI" w:eastAsiaTheme="majorEastAsia"/>
          <w:sz w:val="22"/>
          <w:szCs w:val="22"/>
        </w:rPr>
        <w:t>,</w:t>
      </w:r>
      <w:r w:rsidRPr="00B507B9" w:rsidR="7D7D0136">
        <w:rPr>
          <w:rStyle w:val="normaltextrun"/>
          <w:rFonts w:ascii="Avenir Next LT Pro" w:hAnsi="Avenir Next LT Pro" w:cs="Segoe UI" w:eastAsiaTheme="majorEastAsia"/>
          <w:sz w:val="22"/>
          <w:szCs w:val="22"/>
        </w:rPr>
        <w:t xml:space="preserve"> to urgently </w:t>
      </w:r>
      <w:r w:rsidRPr="00B507B9">
        <w:rPr>
          <w:rStyle w:val="normaltextrun"/>
          <w:rFonts w:ascii="Avenir Next LT Pro" w:hAnsi="Avenir Next LT Pro" w:cs="Segoe UI" w:eastAsiaTheme="majorEastAsia"/>
          <w:sz w:val="22"/>
          <w:szCs w:val="22"/>
        </w:rPr>
        <w:t>dev</w:t>
      </w:r>
      <w:r w:rsidRPr="00B507B9" w:rsidR="0E375123">
        <w:rPr>
          <w:rStyle w:val="normaltextrun"/>
          <w:rFonts w:ascii="Avenir Next LT Pro" w:hAnsi="Avenir Next LT Pro" w:cs="Segoe UI" w:eastAsiaTheme="majorEastAsia"/>
          <w:sz w:val="22"/>
          <w:szCs w:val="22"/>
        </w:rPr>
        <w:t>e</w:t>
      </w:r>
      <w:r w:rsidRPr="00B507B9">
        <w:rPr>
          <w:rStyle w:val="normaltextrun"/>
          <w:rFonts w:ascii="Avenir Next LT Pro" w:hAnsi="Avenir Next LT Pro" w:cs="Segoe UI" w:eastAsiaTheme="majorEastAsia"/>
          <w:sz w:val="22"/>
          <w:szCs w:val="22"/>
        </w:rPr>
        <w:t>lop and implement integrated, comprehensive DFSV–suicide risk assessment guidance across service systems and create nationally cohesive legislation.</w:t>
      </w:r>
      <w:r w:rsidRPr="00B507B9">
        <w:rPr>
          <w:rStyle w:val="eop"/>
          <w:rFonts w:ascii="Avenir Next LT Pro" w:hAnsi="Avenir Next LT Pro" w:cs="Segoe UI" w:eastAsiaTheme="minorEastAsia"/>
          <w:sz w:val="22"/>
          <w:szCs w:val="22"/>
        </w:rPr>
        <w:t> </w:t>
      </w:r>
    </w:p>
    <w:p w:rsidRPr="00B507B9" w:rsidR="00BF5C7A" w:rsidP="00455950" w:rsidRDefault="00BF5C7A" w14:paraId="6C57DE71" w14:textId="77777777">
      <w:pPr>
        <w:pStyle w:val="paragraph"/>
        <w:spacing w:before="0" w:beforeAutospacing="0" w:after="0" w:afterAutospacing="0"/>
        <w:textAlignment w:val="baseline"/>
        <w:rPr>
          <w:rStyle w:val="eop"/>
          <w:rFonts w:ascii="Avenir Next LT Pro" w:hAnsi="Avenir Next LT Pro" w:cs="Segoe UI" w:eastAsiaTheme="minorEastAsia"/>
          <w:sz w:val="22"/>
          <w:szCs w:val="22"/>
        </w:rPr>
      </w:pPr>
    </w:p>
    <w:p w:rsidRPr="002D214B" w:rsidR="00BF5C7A" w:rsidP="008EF2B8" w:rsidRDefault="00BF5C7A" w14:paraId="77CF764E" w14:textId="49655606">
      <w:pPr>
        <w:pStyle w:val="Heading2"/>
        <w:keepLines/>
        <w:spacing w:before="0"/>
        <w:rPr>
          <w:rStyle w:val="normaltextrun"/>
          <w:sz w:val="24"/>
          <w:szCs w:val="24"/>
        </w:rPr>
      </w:pPr>
      <w:r w:rsidRPr="0082698C">
        <w:rPr>
          <w:rStyle w:val="normaltextrun"/>
          <w:sz w:val="24"/>
          <w:szCs w:val="24"/>
          <w:shd w:val="clear" w:color="auto" w:fill="FFFFFF"/>
          <w:lang w:val="en-AU"/>
        </w:rPr>
        <w:t>Distinctive and Foreseeable Risk Patterns</w:t>
      </w:r>
      <w:r w:rsidRPr="0082698C">
        <w:rPr>
          <w:rStyle w:val="normaltextrun"/>
        </w:rPr>
        <w:t> </w:t>
      </w:r>
    </w:p>
    <w:p w:rsidRPr="00B507B9" w:rsidR="00A70AE8" w:rsidP="1C57055D" w:rsidRDefault="00A70AE8" w14:paraId="7494FC5F" w14:textId="5B189C78">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284F034D" w:rsidR="00A70AE8">
        <w:rPr>
          <w:rStyle w:val="normaltextrun"/>
          <w:rFonts w:ascii="Avenir Next LT Pro" w:hAnsi="Avenir Next LT Pro" w:eastAsia="" w:cs="Segoe UI" w:eastAsiaTheme="majorEastAsia"/>
          <w:sz w:val="22"/>
          <w:szCs w:val="22"/>
        </w:rPr>
        <w:t>Suicide risk in the context of DFSV follows distinctive and identifiable patterns that must be explicitly recognised within suicide risk assessment and prevention approaches.</w:t>
      </w:r>
      <w:r w:rsidRPr="284F034D" w:rsidR="0036462A">
        <w:rPr>
          <w:rStyle w:val="FootnoteReference"/>
          <w:rFonts w:ascii="Avenir Next LT Pro" w:hAnsi="Avenir Next LT Pro" w:eastAsia="" w:cs="Segoe UI" w:eastAsiaTheme="majorEastAsia"/>
          <w:sz w:val="22"/>
          <w:szCs w:val="22"/>
        </w:rPr>
        <w:footnoteReference w:id="10"/>
      </w:r>
      <w:r w:rsidRPr="284F034D" w:rsidR="4A344D47">
        <w:rPr>
          <w:rStyle w:val="normaltextrun"/>
          <w:rFonts w:ascii="Avenir Next LT Pro" w:hAnsi="Avenir Next LT Pro" w:eastAsia="" w:cs="Segoe UI" w:eastAsiaTheme="majorEastAsia"/>
          <w:sz w:val="22"/>
          <w:szCs w:val="22"/>
        </w:rPr>
        <w:t xml:space="preserve"> </w:t>
      </w:r>
      <w:r w:rsidRPr="284F034D" w:rsidR="00A70AE8">
        <w:rPr>
          <w:rStyle w:val="normaltextrun"/>
          <w:rFonts w:ascii="Avenir Next LT Pro" w:hAnsi="Avenir Next LT Pro" w:eastAsia="" w:cs="Segoe UI" w:eastAsiaTheme="majorEastAsia"/>
          <w:sz w:val="22"/>
          <w:szCs w:val="22"/>
        </w:rPr>
        <w:t xml:space="preserve">Australian and international evidence consistently shows that risk escalates during periods of ongoing or intensifying violence, particularly where coercive control </w:t>
      </w:r>
      <w:r w:rsidRPr="284F034D" w:rsidR="44F9E787">
        <w:rPr>
          <w:rStyle w:val="normaltextrun"/>
          <w:rFonts w:ascii="Avenir Next LT Pro" w:hAnsi="Avenir Next LT Pro" w:eastAsia="" w:cs="Segoe UI" w:eastAsiaTheme="majorEastAsia"/>
          <w:sz w:val="22"/>
          <w:szCs w:val="22"/>
        </w:rPr>
        <w:t>increases</w:t>
      </w:r>
      <w:r w:rsidRPr="284F034D" w:rsidR="00A70AE8">
        <w:rPr>
          <w:rStyle w:val="normaltextrun"/>
          <w:rFonts w:ascii="Avenir Next LT Pro" w:hAnsi="Avenir Next LT Pro" w:eastAsia="" w:cs="Segoe UI" w:eastAsiaTheme="majorEastAsia"/>
          <w:sz w:val="22"/>
          <w:szCs w:val="22"/>
        </w:rPr>
        <w:t xml:space="preserve"> and victim-survivors experience heightened entrapment </w:t>
      </w:r>
      <w:r w:rsidRPr="284F034D" w:rsidR="00451AAA">
        <w:rPr>
          <w:rStyle w:val="normaltextrun"/>
          <w:rFonts w:ascii="Avenir Next LT Pro" w:hAnsi="Avenir Next LT Pro" w:eastAsia="" w:cs="Segoe UI" w:eastAsiaTheme="majorEastAsia"/>
          <w:sz w:val="22"/>
          <w:szCs w:val="22"/>
        </w:rPr>
        <w:t xml:space="preserve">and </w:t>
      </w:r>
      <w:r w:rsidRPr="284F034D" w:rsidR="00A70AE8">
        <w:rPr>
          <w:rStyle w:val="normaltextrun"/>
          <w:rFonts w:ascii="Avenir Next LT Pro" w:hAnsi="Avenir Next LT Pro" w:eastAsia="" w:cs="Segoe UI" w:eastAsiaTheme="majorEastAsia"/>
          <w:sz w:val="22"/>
          <w:szCs w:val="22"/>
        </w:rPr>
        <w:t>isolation.</w:t>
      </w:r>
      <w:r w:rsidRPr="284F034D" w:rsidR="00C93A80">
        <w:rPr>
          <w:rStyle w:val="FootnoteReference"/>
          <w:rFonts w:ascii="Avenir Next LT Pro" w:hAnsi="Avenir Next LT Pro" w:eastAsia="" w:cs="Segoe UI" w:eastAsiaTheme="majorEastAsia"/>
          <w:sz w:val="22"/>
          <w:szCs w:val="22"/>
        </w:rPr>
        <w:footnoteReference w:id="11"/>
      </w:r>
      <w:r w:rsidRPr="284F034D" w:rsidR="00A70AE8">
        <w:rPr>
          <w:rStyle w:val="normaltextrun"/>
          <w:rFonts w:ascii="Avenir Next LT Pro" w:hAnsi="Avenir Next LT Pro" w:eastAsia="" w:cs="Segoe UI" w:eastAsiaTheme="majorEastAsia"/>
          <w:sz w:val="22"/>
          <w:szCs w:val="22"/>
        </w:rPr>
        <w:t> Perinatal periods and pre- and post-separation are repeatedly identified as critical high-risk periods, during which violence often escalates in severity and frequency.</w:t>
      </w:r>
      <w:r w:rsidRPr="284F034D" w:rsidR="00CD14D7">
        <w:rPr>
          <w:rStyle w:val="FootnoteReference"/>
          <w:rFonts w:ascii="Avenir Next LT Pro" w:hAnsi="Avenir Next LT Pro" w:eastAsia="" w:cs="Segoe UI" w:eastAsiaTheme="majorEastAsia"/>
          <w:sz w:val="22"/>
          <w:szCs w:val="22"/>
        </w:rPr>
        <w:footnoteReference w:id="12"/>
      </w:r>
      <w:r w:rsidRPr="284F034D" w:rsidR="006D4F7B">
        <w:rPr>
          <w:rStyle w:val="normaltextrun"/>
          <w:rFonts w:ascii="Avenir Next LT Pro" w:hAnsi="Avenir Next LT Pro" w:eastAsia="" w:cs="Segoe UI" w:eastAsiaTheme="majorEastAsia"/>
          <w:sz w:val="22"/>
          <w:szCs w:val="22"/>
        </w:rPr>
        <w:t xml:space="preserve"> </w:t>
      </w:r>
      <w:r w:rsidRPr="284F034D" w:rsidR="00A70AE8">
        <w:rPr>
          <w:rStyle w:val="normaltextrun"/>
          <w:rFonts w:ascii="Avenir Next LT Pro" w:hAnsi="Avenir Next LT Pro" w:eastAsia="" w:cs="Segoe UI" w:eastAsiaTheme="majorEastAsia"/>
          <w:sz w:val="22"/>
          <w:szCs w:val="22"/>
        </w:rPr>
        <w:t>At these transition points, women and children may be exposed to intensified stalking, threats, legal abuse and financial control—factors that significantly elevate acute suicide risk.</w:t>
      </w:r>
      <w:r w:rsidRPr="284F034D" w:rsidR="00A70AE8">
        <w:rPr>
          <w:rStyle w:val="eop"/>
          <w:rFonts w:ascii="Avenir Next LT Pro" w:hAnsi="Avenir Next LT Pro" w:eastAsia="" w:cs="Segoe UI" w:eastAsiaTheme="minorEastAsia"/>
          <w:sz w:val="22"/>
          <w:szCs w:val="22"/>
        </w:rPr>
        <w:t> </w:t>
      </w:r>
    </w:p>
    <w:p w:rsidRPr="00B507B9" w:rsidR="00A70AE8" w:rsidP="00455950" w:rsidRDefault="00A70AE8" w14:paraId="0AC29381" w14:textId="77777777">
      <w:pPr>
        <w:pStyle w:val="paragraph"/>
        <w:spacing w:before="0" w:beforeAutospacing="0" w:after="0" w:afterAutospacing="0"/>
        <w:textAlignment w:val="baseline"/>
        <w:rPr>
          <w:rFonts w:ascii="Segoe UI" w:hAnsi="Segoe UI" w:cs="Segoe UI"/>
          <w:sz w:val="18"/>
          <w:szCs w:val="18"/>
        </w:rPr>
      </w:pPr>
    </w:p>
    <w:p w:rsidRPr="00B507B9" w:rsidR="00FE2884" w:rsidP="1C57055D" w:rsidRDefault="00A70AE8" w14:paraId="68A5A6E7" w14:textId="40419FB2">
      <w:pPr>
        <w:pStyle w:val="paragraph"/>
        <w:spacing w:before="0" w:beforeAutospacing="0" w:after="0" w:afterAutospacing="0"/>
        <w:textAlignment w:val="baseline"/>
        <w:rPr>
          <w:rStyle w:val="superscript"/>
          <w:rFonts w:ascii="Avenir Next LT Pro" w:hAnsi="Avenir Next LT Pro" w:cs="Segoe UI"/>
          <w:sz w:val="17"/>
          <w:szCs w:val="17"/>
          <w:vertAlign w:val="superscript"/>
        </w:rPr>
      </w:pPr>
      <w:r w:rsidRPr="284F034D" w:rsidR="00A70AE8">
        <w:rPr>
          <w:rStyle w:val="normaltextrun"/>
          <w:rFonts w:ascii="Avenir Next LT Pro" w:hAnsi="Avenir Next LT Pro" w:eastAsia="" w:cs="Segoe UI" w:eastAsiaTheme="majorEastAsia"/>
          <w:sz w:val="22"/>
          <w:szCs w:val="22"/>
        </w:rPr>
        <w:t>For children and young people exposed to DFSV, cumulative harm across the life course</w:t>
      </w:r>
      <w:r w:rsidRPr="284F034D" w:rsidR="00C93A80">
        <w:rPr>
          <w:rStyle w:val="normaltextrun"/>
          <w:rFonts w:ascii="Avenir Next LT Pro" w:hAnsi="Avenir Next LT Pro" w:eastAsia="" w:cs="Segoe UI" w:eastAsiaTheme="majorEastAsia"/>
          <w:sz w:val="22"/>
          <w:szCs w:val="22"/>
        </w:rPr>
        <w:t>,</w:t>
      </w:r>
      <w:r w:rsidRPr="284F034D" w:rsidR="614A9ABB">
        <w:rPr>
          <w:rStyle w:val="normaltextrun"/>
          <w:rFonts w:ascii="Avenir Next LT Pro" w:hAnsi="Avenir Next LT Pro" w:eastAsia="" w:cs="Segoe UI" w:eastAsiaTheme="majorEastAsia"/>
          <w:sz w:val="22"/>
          <w:szCs w:val="22"/>
        </w:rPr>
        <w:t xml:space="preserve"> </w:t>
      </w:r>
      <w:r w:rsidRPr="284F034D" w:rsidR="00A70AE8">
        <w:rPr>
          <w:rStyle w:val="normaltextrun"/>
          <w:rFonts w:ascii="Avenir Next LT Pro" w:hAnsi="Avenir Next LT Pro" w:eastAsia="" w:cs="Segoe UI" w:eastAsiaTheme="majorEastAsia"/>
          <w:sz w:val="22"/>
          <w:szCs w:val="22"/>
        </w:rPr>
        <w:t>including direct exposure to </w:t>
      </w:r>
      <w:r w:rsidRPr="284F034D" w:rsidR="04CD2233">
        <w:rPr>
          <w:rStyle w:val="normaltextrun"/>
          <w:rFonts w:ascii="Avenir Next LT Pro" w:hAnsi="Avenir Next LT Pro" w:eastAsia="" w:cs="Segoe UI" w:eastAsiaTheme="majorEastAsia"/>
          <w:sz w:val="22"/>
          <w:szCs w:val="22"/>
        </w:rPr>
        <w:t>D</w:t>
      </w:r>
      <w:r w:rsidRPr="284F034D" w:rsidR="729AB3A0">
        <w:rPr>
          <w:rStyle w:val="normaltextrun"/>
          <w:rFonts w:ascii="Avenir Next LT Pro" w:hAnsi="Avenir Next LT Pro" w:eastAsia="" w:cs="Segoe UI" w:eastAsiaTheme="majorEastAsia"/>
          <w:sz w:val="22"/>
          <w:szCs w:val="22"/>
        </w:rPr>
        <w:t>FS</w:t>
      </w:r>
      <w:r w:rsidRPr="284F034D" w:rsidR="04CD2233">
        <w:rPr>
          <w:rStyle w:val="normaltextrun"/>
          <w:rFonts w:ascii="Avenir Next LT Pro" w:hAnsi="Avenir Next LT Pro" w:eastAsia="" w:cs="Segoe UI" w:eastAsiaTheme="majorEastAsia"/>
          <w:sz w:val="22"/>
          <w:szCs w:val="22"/>
        </w:rPr>
        <w:t>V</w:t>
      </w:r>
      <w:r w:rsidRPr="284F034D" w:rsidR="00A70AE8">
        <w:rPr>
          <w:rStyle w:val="normaltextrun"/>
          <w:rFonts w:ascii="Avenir Next LT Pro" w:hAnsi="Avenir Next LT Pro" w:eastAsia="" w:cs="Segoe UI" w:eastAsiaTheme="majorEastAsia"/>
          <w:sz w:val="22"/>
          <w:szCs w:val="22"/>
        </w:rPr>
        <w:t> within the family of origin</w:t>
      </w:r>
      <w:r w:rsidRPr="284F034D" w:rsidR="006D4F7B">
        <w:rPr>
          <w:rStyle w:val="normaltextrun"/>
          <w:rFonts w:ascii="Avenir Next LT Pro" w:hAnsi="Avenir Next LT Pro" w:eastAsia="" w:cs="Segoe UI" w:eastAsiaTheme="majorEastAsia"/>
          <w:sz w:val="22"/>
          <w:szCs w:val="22"/>
        </w:rPr>
        <w:t xml:space="preserve">, </w:t>
      </w:r>
      <w:r w:rsidRPr="284F034D" w:rsidR="00A70AE8">
        <w:rPr>
          <w:rStyle w:val="normaltextrun"/>
          <w:rFonts w:ascii="Avenir Next LT Pro" w:hAnsi="Avenir Next LT Pro" w:eastAsia="" w:cs="Segoe UI" w:eastAsiaTheme="majorEastAsia"/>
          <w:sz w:val="22"/>
          <w:szCs w:val="22"/>
        </w:rPr>
        <w:t>substantially increases vulnerability to suicidality</w:t>
      </w:r>
      <w:r w:rsidRPr="284F034D" w:rsidR="26637438">
        <w:rPr>
          <w:rStyle w:val="normaltextrun"/>
          <w:rFonts w:ascii="Avenir Next LT Pro" w:hAnsi="Avenir Next LT Pro" w:eastAsia="" w:cs="Segoe UI" w:eastAsiaTheme="majorEastAsia"/>
          <w:sz w:val="22"/>
          <w:szCs w:val="22"/>
        </w:rPr>
        <w:t>.</w:t>
      </w:r>
      <w:r w:rsidRPr="006D4F7B" w:rsidR="00CD14D7">
        <w:rPr>
          <w:rStyle w:val="FootnoteReference"/>
          <w:rFonts w:ascii="Avenir Next LT Pro" w:hAnsi="Avenir Next LT Pro" w:cs="Segoe UI"/>
          <w:sz w:val="22"/>
          <w:szCs w:val="22"/>
        </w:rPr>
        <w:footnoteReference w:id="13"/>
      </w:r>
      <w:r w:rsidRPr="284F034D" w:rsidR="006D4F7B">
        <w:rPr>
          <w:rStyle w:val="normaltextrun"/>
          <w:rFonts w:ascii="Avenir Next LT Pro" w:hAnsi="Avenir Next LT Pro" w:eastAsia="" w:cs="Segoe UI" w:eastAsiaTheme="majorEastAsia"/>
          <w:sz w:val="22"/>
          <w:szCs w:val="22"/>
        </w:rPr>
        <w:t xml:space="preserve"> </w:t>
      </w:r>
      <w:r w:rsidRPr="284F034D" w:rsidR="00A70AE8">
        <w:rPr>
          <w:rStyle w:val="normaltextrun"/>
          <w:rFonts w:ascii="Avenir Next LT Pro" w:hAnsi="Avenir Next LT Pro" w:eastAsia="" w:cs="Segoe UI" w:eastAsiaTheme="majorEastAsia"/>
          <w:sz w:val="22"/>
          <w:szCs w:val="22"/>
        </w:rPr>
        <w:t>Chronic fear, disrupted development and the enduring impacts of trauma, including post-traumatic stress, interact with ongoing instability, disrupted attachment relationships and repeated system involvement, progressively eroding protective factors over time.</w:t>
      </w:r>
      <w:r w:rsidRPr="284F034D" w:rsidR="00FE2884">
        <w:rPr>
          <w:rStyle w:val="FootnoteReference"/>
          <w:rFonts w:ascii="Avenir Next LT Pro" w:hAnsi="Avenir Next LT Pro" w:eastAsia="" w:cs="Segoe UI" w:eastAsiaTheme="majorEastAsia"/>
          <w:sz w:val="22"/>
          <w:szCs w:val="22"/>
        </w:rPr>
        <w:footnoteReference w:id="14"/>
      </w:r>
    </w:p>
    <w:p w:rsidRPr="00B507B9" w:rsidR="00FE2884" w:rsidP="00455950" w:rsidRDefault="00FE2884" w14:paraId="5B330128" w14:textId="77777777">
      <w:pPr>
        <w:pStyle w:val="paragraph"/>
        <w:spacing w:before="0" w:beforeAutospacing="0" w:after="0" w:afterAutospacing="0"/>
        <w:textAlignment w:val="baseline"/>
        <w:rPr>
          <w:rStyle w:val="superscript"/>
          <w:rFonts w:ascii="Avenir Next LT Pro" w:hAnsi="Avenir Next LT Pro" w:cs="Segoe UI"/>
          <w:sz w:val="17"/>
          <w:szCs w:val="17"/>
          <w:vertAlign w:val="superscript"/>
        </w:rPr>
      </w:pPr>
    </w:p>
    <w:p w:rsidRPr="00B507B9" w:rsidR="00A70AE8" w:rsidP="00455950" w:rsidRDefault="00A70AE8" w14:paraId="12A2AFB1" w14:textId="3600E3E1">
      <w:pPr>
        <w:pStyle w:val="paragraph"/>
        <w:spacing w:before="0" w:beforeAutospacing="0" w:after="0" w:afterAutospacing="0"/>
        <w:textAlignment w:val="baseline"/>
        <w:rPr>
          <w:rFonts w:ascii="Segoe UI" w:hAnsi="Segoe UI" w:cs="Segoe UI"/>
          <w:sz w:val="18"/>
          <w:szCs w:val="18"/>
        </w:rPr>
      </w:pPr>
      <w:r w:rsidRPr="00B507B9">
        <w:rPr>
          <w:rStyle w:val="normaltextrun"/>
          <w:rFonts w:ascii="Avenir Next LT Pro" w:hAnsi="Avenir Next LT Pro" w:cs="Segoe UI" w:eastAsiaTheme="majorEastAsia"/>
          <w:sz w:val="22"/>
          <w:szCs w:val="22"/>
        </w:rPr>
        <w:t>The body of evidence demonstrates that DFSV-related suicidality is not random or unpredictable. Rather, it follows recognisable trajectories that can be interrupted through timely, trauma-informed and coordinated system responses that address both immediate risk and the underlying conditions driving harm.</w:t>
      </w:r>
      <w:r w:rsidRPr="00B507B9">
        <w:rPr>
          <w:rStyle w:val="eop"/>
          <w:rFonts w:ascii="Avenir Next LT Pro" w:hAnsi="Avenir Next LT Pro" w:cs="Segoe UI" w:eastAsiaTheme="minorEastAsia"/>
          <w:sz w:val="22"/>
          <w:szCs w:val="22"/>
        </w:rPr>
        <w:t> </w:t>
      </w:r>
    </w:p>
    <w:p w:rsidRPr="00B507B9" w:rsidR="00A70AE8" w:rsidP="00455950" w:rsidRDefault="00A70AE8" w14:paraId="68A0F440" w14:textId="77777777">
      <w:pPr>
        <w:pStyle w:val="paragraph"/>
        <w:spacing w:before="0" w:beforeAutospacing="0" w:after="0" w:afterAutospacing="0"/>
        <w:textAlignment w:val="baseline"/>
        <w:rPr>
          <w:rFonts w:ascii="Segoe UI" w:hAnsi="Segoe UI" w:cs="Segoe UI"/>
          <w:color w:val="AA233F" w:themeColor="accent1"/>
          <w:sz w:val="20"/>
          <w:szCs w:val="20"/>
        </w:rPr>
      </w:pPr>
    </w:p>
    <w:p w:rsidRPr="00B507B9" w:rsidR="002D7712" w:rsidP="1C57055D" w:rsidRDefault="00A70AE8" w14:paraId="1634C93A" w14:textId="1E8438CE">
      <w:pPr>
        <w:pStyle w:val="Heading2"/>
        <w:keepLines/>
        <w:spacing w:before="0"/>
        <w:rPr>
          <w:sz w:val="36"/>
          <w:szCs w:val="36"/>
          <w:lang w:val="en-AU"/>
        </w:rPr>
      </w:pPr>
      <w:r w:rsidRPr="00B507B9">
        <w:rPr>
          <w:rStyle w:val="normaltextrun"/>
          <w:sz w:val="24"/>
          <w:szCs w:val="24"/>
          <w:shd w:val="clear" w:color="auto" w:fill="FFFFFF"/>
          <w:lang w:val="en-AU"/>
        </w:rPr>
        <w:lastRenderedPageBreak/>
        <w:t>Undercounting and Misclassification of DFSV-Related Suicide</w:t>
      </w:r>
      <w:r w:rsidRPr="00B507B9">
        <w:rPr>
          <w:rStyle w:val="eop"/>
          <w:sz w:val="24"/>
          <w:szCs w:val="24"/>
          <w:shd w:val="clear" w:color="auto" w:fill="FFFFFF"/>
          <w:lang w:val="en-AU"/>
        </w:rPr>
        <w:t> </w:t>
      </w:r>
    </w:p>
    <w:p w:rsidRPr="00B507B9" w:rsidR="002D7712" w:rsidP="008EF2B8" w:rsidRDefault="00B61CF5" w14:paraId="7F116075" w14:textId="52DF2B0B">
      <w:pPr>
        <w:pStyle w:val="Content"/>
        <w:spacing w:line="240" w:lineRule="auto"/>
        <w:ind w:right="-6"/>
        <w:rPr>
          <w:shd w:val="clear" w:color="auto" w:fill="FFFFFF"/>
        </w:rPr>
      </w:pPr>
      <w:r w:rsidRPr="00B507B9" w:rsidR="00B61CF5">
        <w:rPr>
          <w:rStyle w:val="normaltextrun"/>
          <w:color w:val="000000"/>
          <w:sz w:val="22"/>
          <w:szCs w:val="22"/>
          <w:shd w:val="clear" w:color="auto" w:fill="FFFFFF"/>
        </w:rPr>
        <w:t>Research, supported by consultation with AASW members, strongly indicates that suicides related to </w:t>
      </w:r>
      <w:r w:rsidRPr="00B507B9" w:rsidR="75E84F01">
        <w:rPr>
          <w:rStyle w:val="normaltextrun"/>
          <w:color w:val="000000"/>
          <w:sz w:val="22"/>
          <w:szCs w:val="22"/>
          <w:shd w:val="clear" w:color="auto" w:fill="FFFFFF"/>
        </w:rPr>
        <w:t>D</w:t>
      </w:r>
      <w:r w:rsidR="4B5916BC">
        <w:rPr>
          <w:rStyle w:val="normaltextrun"/>
          <w:color w:val="000000"/>
          <w:sz w:val="22"/>
          <w:szCs w:val="22"/>
          <w:shd w:val="clear" w:color="auto" w:fill="FFFFFF"/>
        </w:rPr>
        <w:t>FS</w:t>
      </w:r>
      <w:r w:rsidRPr="00B507B9" w:rsidR="75E84F01">
        <w:rPr>
          <w:rStyle w:val="normaltextrun"/>
          <w:color w:val="000000"/>
          <w:sz w:val="22"/>
          <w:szCs w:val="22"/>
          <w:shd w:val="clear" w:color="auto" w:fill="FFFFFF"/>
        </w:rPr>
        <w:t>V</w:t>
      </w:r>
      <w:r w:rsidRPr="00B507B9" w:rsidR="00B61CF5">
        <w:rPr>
          <w:rStyle w:val="normaltextrun"/>
          <w:color w:val="000000"/>
          <w:sz w:val="22"/>
          <w:szCs w:val="22"/>
          <w:shd w:val="clear" w:color="auto" w:fill="FFFFFF"/>
        </w:rPr>
        <w:t> are significantly undercounted.</w:t>
      </w:r>
      <w:r w:rsidRPr="00B507B9" w:rsidR="00892A5E">
        <w:rPr>
          <w:rStyle w:val="FootnoteReference"/>
          <w:color w:val="000000"/>
          <w:sz w:val="22"/>
          <w:szCs w:val="22"/>
          <w:shd w:val="clear" w:color="auto" w:fill="FFFFFF"/>
        </w:rPr>
        <w:footnoteReference w:id="15"/>
      </w:r>
      <w:r w:rsidRPr="00B507B9" w:rsidR="00B61CF5">
        <w:rPr>
          <w:rStyle w:val="normaltextrun"/>
          <w:color w:val="000000"/>
          <w:sz w:val="22"/>
          <w:szCs w:val="22"/>
          <w:shd w:val="clear" w:color="auto" w:fill="FFFFFF"/>
        </w:rPr>
        <w:t> While the AASW acknowledges the important work of Coroners Courts and Domestic and Family Violence Death Review programs and recognises that links between DFSV and suicide are increasingly being identified, a substantial gap remains.</w:t>
      </w:r>
      <w:r w:rsidRPr="00B507B9" w:rsidR="00892A5E">
        <w:rPr>
          <w:rStyle w:val="FootnoteReference"/>
          <w:color w:val="000000"/>
          <w:sz w:val="22"/>
          <w:szCs w:val="22"/>
          <w:shd w:val="clear" w:color="auto" w:fill="FFFFFF"/>
        </w:rPr>
        <w:footnoteReference w:id="16"/>
      </w:r>
      <w:r w:rsidRPr="00B507B9" w:rsidR="00B61CF5">
        <w:rPr>
          <w:rStyle w:val="normaltextrun"/>
          <w:color w:val="000000"/>
          <w:sz w:val="22"/>
          <w:szCs w:val="22"/>
          <w:shd w:val="clear" w:color="auto" w:fill="FFFFFF"/>
        </w:rPr>
        <w:t> This ongoing under-recognition reduces the visibility of DFSV as a driver of suicide, weakens public reporting and accountability, and limits governments’ capacity to design effective, evidence-based prevention strategies grounded in lived experience.</w:t>
      </w:r>
      <w:r w:rsidRPr="000E6350" w:rsidR="00B61CF5">
        <w:rPr>
          <w:rStyle w:val="normaltextrun"/>
        </w:rPr>
        <w:t> </w:t>
      </w:r>
      <w:r w:rsidRPr="000E6350" w:rsidR="6EE8AB47">
        <w:rPr>
          <w:rStyle w:val="normaltextrun"/>
          <w:color w:val="000000"/>
          <w:sz w:val="22"/>
          <w:szCs w:val="22"/>
          <w:shd w:val="clear" w:color="auto" w:fill="FFFFFF"/>
        </w:rPr>
        <w:t xml:space="preserve"> </w:t>
      </w:r>
      <w:r w:rsidRPr="000E6350" w:rsidR="4549490D">
        <w:rPr>
          <w:rStyle w:val="normaltextrun"/>
          <w:color w:val="000000"/>
          <w:sz w:val="22"/>
          <w:szCs w:val="22"/>
          <w:shd w:val="clear" w:color="auto" w:fill="FFFFFF"/>
        </w:rPr>
        <w:t>Th</w:t>
      </w:r>
      <w:r w:rsidRPr="000E6350" w:rsidR="6EE8AB47">
        <w:rPr>
          <w:rStyle w:val="normaltextrun"/>
          <w:color w:val="000000"/>
          <w:sz w:val="22"/>
          <w:szCs w:val="22"/>
          <w:shd w:val="clear" w:color="auto" w:fill="FFFFFF"/>
        </w:rPr>
        <w:t>e AASW recognises that Coroners Courts are the primary sites of investigation for DFSV-related suicides, and notes that while national bodies such as ANROWS play an important role in synthesising insights from state and territory death review mechanisms, the absence of a nationally coordinated coronial approach continues to drive systematic under-identification of DFSV-related suicide across jurisdictions.</w:t>
      </w:r>
    </w:p>
    <w:p w:rsidRPr="00B507B9" w:rsidR="00B61CF5" w:rsidP="008EF2B8" w:rsidRDefault="00B61CF5" w14:paraId="48CE7A9B" w14:textId="6C1E9F47">
      <w:pPr>
        <w:pStyle w:val="Heading2"/>
      </w:pPr>
      <w:r w:rsidRPr="00B507B9">
        <w:rPr>
          <w:rStyle w:val="normaltextrun"/>
          <w:sz w:val="24"/>
          <w:szCs w:val="24"/>
          <w:shd w:val="clear" w:color="auto" w:fill="FFFFFF"/>
          <w:lang w:val="en-AU"/>
        </w:rPr>
        <w:t>Disproportionate and Compounding Impacts</w:t>
      </w:r>
      <w:r w:rsidRPr="00B507B9">
        <w:rPr>
          <w:rStyle w:val="eop"/>
          <w:sz w:val="24"/>
          <w:szCs w:val="24"/>
          <w:shd w:val="clear" w:color="auto" w:fill="FFFFFF"/>
          <w:lang w:val="en-AU"/>
        </w:rPr>
        <w:t> </w:t>
      </w:r>
    </w:p>
    <w:p w:rsidRPr="00B507B9" w:rsidR="007B6588" w:rsidP="00455950" w:rsidRDefault="007B6588" w14:paraId="70BEB696" w14:textId="6C8F41FB">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284F034D" w:rsidR="007B6588">
        <w:rPr>
          <w:rStyle w:val="normaltextrun"/>
          <w:rFonts w:ascii="Avenir Next LT Pro" w:hAnsi="Avenir Next LT Pro" w:eastAsia="" w:cs="Segoe UI" w:eastAsiaTheme="majorEastAsia"/>
          <w:sz w:val="22"/>
          <w:szCs w:val="22"/>
        </w:rPr>
        <w:t>The burden of suicide risk linked to DFSV is not evenly distributed. AASW members consistently report that women are disproportionately impacted by suicidality in the context of </w:t>
      </w:r>
      <w:r w:rsidRPr="284F034D" w:rsidR="21D9D2AB">
        <w:rPr>
          <w:rStyle w:val="normaltextrun"/>
          <w:rFonts w:ascii="Avenir Next LT Pro" w:hAnsi="Avenir Next LT Pro" w:eastAsia="" w:cs="Segoe UI" w:eastAsiaTheme="majorEastAsia"/>
          <w:sz w:val="22"/>
          <w:szCs w:val="22"/>
        </w:rPr>
        <w:t>D</w:t>
      </w:r>
      <w:r w:rsidRPr="284F034D" w:rsidR="4B5916BC">
        <w:rPr>
          <w:rStyle w:val="normaltextrun"/>
          <w:rFonts w:ascii="Avenir Next LT Pro" w:hAnsi="Avenir Next LT Pro" w:eastAsia="" w:cs="Segoe UI" w:eastAsiaTheme="majorEastAsia"/>
          <w:sz w:val="22"/>
          <w:szCs w:val="22"/>
        </w:rPr>
        <w:t>FS</w:t>
      </w:r>
      <w:r w:rsidRPr="284F034D" w:rsidR="21D9D2AB">
        <w:rPr>
          <w:rStyle w:val="normaltextrun"/>
          <w:rFonts w:ascii="Avenir Next LT Pro" w:hAnsi="Avenir Next LT Pro" w:eastAsia="" w:cs="Segoe UI" w:eastAsiaTheme="majorEastAsia"/>
          <w:sz w:val="22"/>
          <w:szCs w:val="22"/>
        </w:rPr>
        <w:t>V</w:t>
      </w:r>
      <w:r w:rsidRPr="284F034D" w:rsidR="007B6588">
        <w:rPr>
          <w:rStyle w:val="normaltextrun"/>
          <w:rFonts w:ascii="Avenir Next LT Pro" w:hAnsi="Avenir Next LT Pro" w:eastAsia="" w:cs="Segoe UI" w:eastAsiaTheme="majorEastAsia"/>
          <w:sz w:val="22"/>
          <w:szCs w:val="22"/>
        </w:rPr>
        <w:t> and coercive control, particularly high-risk transition points. This aligns with broader evidence showing that women experience DFSV within contexts of structural patriarchy, gendered violence, power imbalances and intersecting social and economic disadvantage</w:t>
      </w:r>
      <w:r w:rsidRPr="284F034D" w:rsidR="14577E33">
        <w:rPr>
          <w:rStyle w:val="normaltextrun"/>
          <w:rFonts w:ascii="Avenir Next LT Pro" w:hAnsi="Avenir Next LT Pro" w:eastAsia="" w:cs="Segoe UI" w:eastAsiaTheme="majorEastAsia"/>
          <w:sz w:val="22"/>
          <w:szCs w:val="22"/>
        </w:rPr>
        <w:t xml:space="preserve"> </w:t>
      </w:r>
      <w:r w:rsidRPr="284F034D" w:rsidR="007B6588">
        <w:rPr>
          <w:rStyle w:val="normaltextrun"/>
          <w:rFonts w:ascii="Avenir Next LT Pro" w:hAnsi="Avenir Next LT Pro" w:eastAsia="" w:cs="Segoe UI" w:eastAsiaTheme="majorEastAsia"/>
          <w:sz w:val="22"/>
          <w:szCs w:val="22"/>
        </w:rPr>
        <w:t>factors that compound risk and restrict pathways to safety and recovery.</w:t>
      </w:r>
      <w:r w:rsidRPr="284F034D" w:rsidR="009C7962">
        <w:rPr>
          <w:rStyle w:val="FootnoteReference"/>
          <w:rFonts w:ascii="Avenir Next LT Pro" w:hAnsi="Avenir Next LT Pro" w:eastAsia="" w:cs="Segoe UI" w:eastAsiaTheme="majorEastAsia"/>
          <w:sz w:val="22"/>
          <w:szCs w:val="22"/>
        </w:rPr>
        <w:footnoteReference w:id="17"/>
      </w:r>
    </w:p>
    <w:p w:rsidRPr="00B507B9" w:rsidR="00455950" w:rsidP="00455950" w:rsidRDefault="00455950" w14:paraId="6CD37B1B" w14:textId="77777777">
      <w:pPr>
        <w:pStyle w:val="paragraph"/>
        <w:spacing w:before="0" w:beforeAutospacing="0" w:after="0" w:afterAutospacing="0"/>
        <w:textAlignment w:val="baseline"/>
        <w:rPr>
          <w:rFonts w:ascii="Segoe UI" w:hAnsi="Segoe UI" w:cs="Segoe UI"/>
          <w:sz w:val="18"/>
          <w:szCs w:val="18"/>
        </w:rPr>
      </w:pPr>
    </w:p>
    <w:p w:rsidRPr="00B507B9" w:rsidR="007B6588" w:rsidP="1C57055D" w:rsidRDefault="007B6588" w14:paraId="5F6F830A" w14:textId="20715B1A">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Aboriginal and Torres Strait Islander peoples experience disproportionate and compounding suicide risk due to the intersecting impacts of DFSV, intergenerational trauma, systemic racism, child removal and over-representation in the justice system.</w:t>
      </w:r>
      <w:r w:rsidRPr="00B507B9" w:rsidR="71D39522">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 xml:space="preserve">This underscores the urgent need for </w:t>
      </w:r>
      <w:proofErr w:type="gramStart"/>
      <w:r w:rsidRPr="00B507B9">
        <w:rPr>
          <w:rStyle w:val="normaltextrun"/>
          <w:rFonts w:ascii="Avenir Next LT Pro" w:hAnsi="Avenir Next LT Pro" w:cs="Segoe UI" w:eastAsiaTheme="majorEastAsia"/>
          <w:sz w:val="22"/>
          <w:szCs w:val="22"/>
        </w:rPr>
        <w:t>culturally governed,</w:t>
      </w:r>
      <w:proofErr w:type="gramEnd"/>
      <w:r w:rsidRPr="00B507B9">
        <w:rPr>
          <w:rStyle w:val="normaltextrun"/>
          <w:rFonts w:ascii="Avenir Next LT Pro" w:hAnsi="Avenir Next LT Pro" w:cs="Segoe UI" w:eastAsiaTheme="majorEastAsia"/>
          <w:sz w:val="22"/>
          <w:szCs w:val="22"/>
        </w:rPr>
        <w:t xml:space="preserve"> community-led responses. The AASW calls on governments to substantially and sustainably invest in </w:t>
      </w:r>
      <w:r w:rsidR="00DD6A15">
        <w:rPr>
          <w:rStyle w:val="normaltextrun"/>
          <w:rFonts w:ascii="Avenir Next LT Pro" w:hAnsi="Avenir Next LT Pro" w:cs="Segoe UI" w:eastAsiaTheme="majorEastAsia"/>
          <w:sz w:val="22"/>
          <w:szCs w:val="22"/>
        </w:rPr>
        <w:t>ACCOs</w:t>
      </w:r>
      <w:r w:rsidRPr="2CFD3DF0" w:rsidR="5B6E102F">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to ensure Aboriginal and Torres Strait Islander peoples can access self-determined, culturally grounded and culturally safe supports. Without this investment, communities remain at heightened risk of exclusion from mainstream systems, contributing to under-reporting of DFSV-related suicide deaths and perpetuating preventable harm.</w:t>
      </w:r>
      <w:r w:rsidRPr="00B507B9">
        <w:rPr>
          <w:rStyle w:val="eop"/>
          <w:rFonts w:ascii="Avenir Next LT Pro" w:hAnsi="Avenir Next LT Pro" w:cs="Segoe UI" w:eastAsiaTheme="minorEastAsia"/>
          <w:sz w:val="22"/>
          <w:szCs w:val="22"/>
        </w:rPr>
        <w:t> </w:t>
      </w:r>
    </w:p>
    <w:p w:rsidRPr="00B507B9" w:rsidR="00455950" w:rsidP="00455950" w:rsidRDefault="00455950" w14:paraId="3E44270D" w14:textId="77777777">
      <w:pPr>
        <w:pStyle w:val="paragraph"/>
        <w:spacing w:before="0" w:beforeAutospacing="0" w:after="0" w:afterAutospacing="0"/>
        <w:textAlignment w:val="baseline"/>
        <w:rPr>
          <w:rFonts w:ascii="Segoe UI" w:hAnsi="Segoe UI" w:cs="Segoe UI"/>
          <w:sz w:val="18"/>
          <w:szCs w:val="18"/>
        </w:rPr>
      </w:pPr>
    </w:p>
    <w:p w:rsidRPr="00B507B9" w:rsidR="00E62201" w:rsidP="1C57055D" w:rsidRDefault="007B6588" w14:paraId="2F1AEDDB" w14:textId="15C993AA">
      <w:pPr>
        <w:pStyle w:val="paragraph"/>
        <w:spacing w:before="0" w:beforeAutospacing="0" w:after="0" w:afterAutospacing="0"/>
        <w:textAlignment w:val="baseline"/>
        <w:rPr>
          <w:rStyle w:val="superscript"/>
          <w:rFonts w:ascii="Avenir Next LT Pro" w:hAnsi="Avenir Next LT Pro" w:cs="Segoe UI"/>
          <w:sz w:val="17"/>
          <w:szCs w:val="17"/>
          <w:vertAlign w:val="superscript"/>
        </w:rPr>
      </w:pPr>
      <w:r w:rsidRPr="284F034D" w:rsidR="007B6588">
        <w:rPr>
          <w:rStyle w:val="normaltextrun"/>
          <w:rFonts w:ascii="Avenir Next LT Pro" w:hAnsi="Avenir Next LT Pro" w:eastAsia="" w:cs="Segoe UI" w:eastAsiaTheme="majorEastAsia"/>
          <w:sz w:val="22"/>
          <w:szCs w:val="22"/>
        </w:rPr>
        <w:t>Other marginalised populations—including LGBTQIA+ communities, people with disability and people on temporary visas,</w:t>
      </w:r>
      <w:r w:rsidRPr="284F034D" w:rsidR="00DD6A15">
        <w:rPr>
          <w:rStyle w:val="normaltextrun"/>
          <w:rFonts w:ascii="Avenir Next LT Pro" w:hAnsi="Avenir Next LT Pro" w:eastAsia="" w:cs="Segoe UI" w:eastAsiaTheme="majorEastAsia"/>
          <w:sz w:val="22"/>
          <w:szCs w:val="22"/>
        </w:rPr>
        <w:t xml:space="preserve"> </w:t>
      </w:r>
      <w:r w:rsidRPr="284F034D" w:rsidR="007B6588">
        <w:rPr>
          <w:rStyle w:val="normaltextrun"/>
          <w:rFonts w:ascii="Avenir Next LT Pro" w:hAnsi="Avenir Next LT Pro" w:eastAsia="" w:cs="Segoe UI" w:eastAsiaTheme="majorEastAsia"/>
          <w:sz w:val="22"/>
          <w:szCs w:val="22"/>
        </w:rPr>
        <w:t>also face heightened vulnerability to suicidality in the context of DFSV</w:t>
      </w:r>
      <w:r w:rsidRPr="284F034D" w:rsidR="21D9D2AB">
        <w:rPr>
          <w:rStyle w:val="normaltextrun"/>
          <w:rFonts w:ascii="Avenir Next LT Pro" w:hAnsi="Avenir Next LT Pro" w:eastAsia="" w:cs="Segoe UI" w:eastAsiaTheme="majorEastAsia"/>
          <w:sz w:val="22"/>
          <w:szCs w:val="22"/>
        </w:rPr>
        <w:t>.</w:t>
      </w:r>
      <w:r w:rsidRPr="284F034D" w:rsidR="21FCD77A">
        <w:rPr>
          <w:rStyle w:val="normaltextrun"/>
          <w:rFonts w:ascii="Avenir Next LT Pro" w:hAnsi="Avenir Next LT Pro" w:eastAsia="" w:cs="Segoe UI" w:eastAsiaTheme="majorEastAsia"/>
          <w:sz w:val="22"/>
          <w:szCs w:val="22"/>
        </w:rPr>
        <w:t xml:space="preserve"> </w:t>
      </w:r>
      <w:r w:rsidRPr="284F034D" w:rsidR="007B6588">
        <w:rPr>
          <w:rStyle w:val="normaltextrun"/>
          <w:rFonts w:ascii="Avenir Next LT Pro" w:hAnsi="Avenir Next LT Pro" w:eastAsia="" w:cs="Segoe UI" w:eastAsiaTheme="majorEastAsia"/>
          <w:sz w:val="22"/>
          <w:szCs w:val="22"/>
        </w:rPr>
        <w:t xml:space="preserve">LGBTQIA+ </w:t>
      </w:r>
      <w:r w:rsidRPr="284F034D" w:rsidR="21D9D2AB">
        <w:rPr>
          <w:rStyle w:val="normaltextrun"/>
          <w:rFonts w:ascii="Avenir Next LT Pro" w:hAnsi="Avenir Next LT Pro" w:eastAsia="" w:cs="Segoe UI" w:eastAsiaTheme="majorEastAsia"/>
          <w:sz w:val="22"/>
          <w:szCs w:val="22"/>
        </w:rPr>
        <w:t>communit</w:t>
      </w:r>
      <w:r w:rsidRPr="284F034D" w:rsidR="21FCD77A">
        <w:rPr>
          <w:rStyle w:val="normaltextrun"/>
          <w:rFonts w:ascii="Avenir Next LT Pro" w:hAnsi="Avenir Next LT Pro" w:eastAsia="" w:cs="Segoe UI" w:eastAsiaTheme="majorEastAsia"/>
          <w:sz w:val="22"/>
          <w:szCs w:val="22"/>
        </w:rPr>
        <w:t>ies</w:t>
      </w:r>
      <w:r w:rsidRPr="284F034D" w:rsidR="007B6588">
        <w:rPr>
          <w:rStyle w:val="normaltextrun"/>
          <w:rFonts w:ascii="Avenir Next LT Pro" w:hAnsi="Avenir Next LT Pro" w:eastAsia="" w:cs="Segoe UI" w:eastAsiaTheme="majorEastAsia"/>
          <w:sz w:val="22"/>
          <w:szCs w:val="22"/>
        </w:rPr>
        <w:t xml:space="preserve"> especially experience additional barriers to safety, service access, legal protection and social support, and may face </w:t>
      </w:r>
      <w:r w:rsidRPr="284F034D" w:rsidR="007B6588">
        <w:rPr>
          <w:rStyle w:val="normaltextrun"/>
          <w:rFonts w:ascii="Avenir Next LT Pro" w:hAnsi="Avenir Next LT Pro" w:eastAsia="" w:cs="Segoe UI" w:eastAsiaTheme="majorEastAsia"/>
          <w:sz w:val="22"/>
          <w:szCs w:val="22"/>
        </w:rPr>
        <w:lastRenderedPageBreak/>
        <w:t>discrimination, fear of repercussions or ineligibility for assistance.</w:t>
      </w:r>
      <w:r w:rsidRPr="284F034D" w:rsidR="00D92617">
        <w:rPr>
          <w:rStyle w:val="FootnoteReference"/>
          <w:rFonts w:ascii="Avenir Next LT Pro" w:hAnsi="Avenir Next LT Pro" w:eastAsia="" w:cs="Segoe UI" w:eastAsiaTheme="majorEastAsia"/>
          <w:sz w:val="22"/>
          <w:szCs w:val="22"/>
        </w:rPr>
        <w:footnoteReference w:id="18"/>
      </w:r>
      <w:r w:rsidRPr="284F034D" w:rsidR="007B6588">
        <w:rPr>
          <w:rStyle w:val="normaltextrun"/>
          <w:rFonts w:ascii="Avenir Next LT Pro" w:hAnsi="Avenir Next LT Pro" w:eastAsia="" w:cs="Segoe UI" w:eastAsiaTheme="majorEastAsia"/>
          <w:sz w:val="22"/>
          <w:szCs w:val="22"/>
        </w:rPr>
        <w:t> These barriers include discrimination within service systems, lack of inclusive and affirming responses, fear of being disbelieved or misidentified as the primary aggressor, and concerns about outing, retaliation or further harm if they seek help.</w:t>
      </w:r>
      <w:r w:rsidRPr="00DD6A15" w:rsidR="007B6588">
        <w:rPr>
          <w:rStyle w:val="superscript"/>
          <w:rFonts w:ascii="Avenir Next LT Pro" w:hAnsi="Avenir Next LT Pro" w:cs="Segoe UI"/>
          <w:sz w:val="22"/>
          <w:szCs w:val="22"/>
          <w:vertAlign w:val="superscript"/>
        </w:rPr>
        <w:t>22</w:t>
      </w:r>
    </w:p>
    <w:p w:rsidRPr="00B507B9" w:rsidR="00E62201" w:rsidP="00455950" w:rsidRDefault="00E62201" w14:paraId="7185D67C" w14:textId="77777777">
      <w:pPr>
        <w:pStyle w:val="paragraph"/>
        <w:spacing w:before="0" w:beforeAutospacing="0" w:after="0" w:afterAutospacing="0"/>
        <w:textAlignment w:val="baseline"/>
        <w:rPr>
          <w:rStyle w:val="superscript"/>
          <w:rFonts w:ascii="Avenir Next LT Pro" w:hAnsi="Avenir Next LT Pro" w:cs="Segoe UI"/>
          <w:sz w:val="17"/>
          <w:szCs w:val="17"/>
          <w:vertAlign w:val="superscript"/>
        </w:rPr>
      </w:pPr>
    </w:p>
    <w:p w:rsidRPr="00B507B9" w:rsidR="00E62201" w:rsidP="00455950" w:rsidRDefault="007B6588" w14:paraId="3D7EF580" w14:textId="2923BA53">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Many LGBTQIA+ victim-survivors report reluctance to engage with police, courts or mainstream services due to prior experiences of stigma, hostility or cultural incompetence, while others face practical barriers such as ineligibility for gendered services, lack of appropriate crisis accommodation, or exclusion from family-based support pathways.</w:t>
      </w:r>
    </w:p>
    <w:p w:rsidRPr="00B507B9" w:rsidR="00E62201" w:rsidP="00455950" w:rsidRDefault="00E62201" w14:paraId="07566AF1"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7B6588" w:rsidP="00455950" w:rsidRDefault="007B6588" w14:paraId="5402FBDC" w14:textId="3A35B1C7">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These systemic failures contribute to under-reporting of violence, delayed help-seeking</w:t>
      </w:r>
      <w:r w:rsidR="00DD6A15">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xml:space="preserve"> and prolonged exposure to harm, significantly increasing suicide risk</w:t>
      </w:r>
      <w:r w:rsidRPr="00B507B9" w:rsidR="005B2A1F">
        <w:rPr>
          <w:rStyle w:val="normaltextrun"/>
          <w:rFonts w:ascii="Avenir Next LT Pro" w:hAnsi="Avenir Next LT Pro" w:cs="Segoe UI" w:eastAsiaTheme="majorEastAsia"/>
          <w:sz w:val="22"/>
          <w:szCs w:val="22"/>
        </w:rPr>
        <w:t>s.</w:t>
      </w:r>
      <w:r w:rsidRPr="00B507B9" w:rsidR="005B2A1F">
        <w:rPr>
          <w:rStyle w:val="FootnoteReference"/>
          <w:rFonts w:ascii="Avenir Next LT Pro" w:hAnsi="Avenir Next LT Pro" w:cs="Segoe UI" w:eastAsiaTheme="majorEastAsia"/>
          <w:sz w:val="22"/>
          <w:szCs w:val="22"/>
        </w:rPr>
        <w:footnoteReference w:id="19"/>
      </w:r>
      <w:r w:rsidR="00DD6A15">
        <w:rPr>
          <w:rStyle w:val="normaltextrun"/>
          <w:rFonts w:ascii="Avenir Next LT Pro" w:hAnsi="Avenir Next LT Pro" w:cs="Segoe UI" w:eastAsiaTheme="majorEastAsia"/>
          <w:sz w:val="22"/>
          <w:szCs w:val="22"/>
        </w:rPr>
        <w:t xml:space="preserve"> </w:t>
      </w:r>
      <w:r w:rsidRPr="00B507B9" w:rsidR="005B2A1F">
        <w:rPr>
          <w:rStyle w:val="normaltextrun"/>
          <w:rFonts w:ascii="Avenir Next LT Pro" w:hAnsi="Avenir Next LT Pro" w:cs="Segoe UI" w:eastAsiaTheme="majorEastAsia"/>
          <w:sz w:val="22"/>
          <w:szCs w:val="22"/>
        </w:rPr>
        <w:t>T</w:t>
      </w:r>
      <w:r w:rsidRPr="00B507B9">
        <w:rPr>
          <w:rStyle w:val="normaltextrun"/>
          <w:rFonts w:ascii="Avenir Next LT Pro" w:hAnsi="Avenir Next LT Pro" w:cs="Segoe UI" w:eastAsiaTheme="majorEastAsia"/>
          <w:sz w:val="22"/>
          <w:szCs w:val="22"/>
        </w:rPr>
        <w:t>he AASW emphasises that without explicit recognition of LGBTQIA+ experiences within suicide prevention and </w:t>
      </w:r>
      <w:r w:rsidRPr="2CFD3DF0" w:rsidR="21D9D2AB">
        <w:rPr>
          <w:rStyle w:val="normaltextrun"/>
          <w:rFonts w:ascii="Avenir Next LT Pro" w:hAnsi="Avenir Next LT Pro" w:cs="Segoe UI" w:eastAsiaTheme="majorEastAsia"/>
          <w:sz w:val="22"/>
          <w:szCs w:val="22"/>
        </w:rPr>
        <w:t>D</w:t>
      </w:r>
      <w:r w:rsidRPr="2CFD3DF0" w:rsidR="4B5916BC">
        <w:rPr>
          <w:rStyle w:val="normaltextrun"/>
          <w:rFonts w:ascii="Avenir Next LT Pro" w:hAnsi="Avenir Next LT Pro" w:cs="Segoe UI" w:eastAsiaTheme="majorEastAsia"/>
          <w:sz w:val="22"/>
          <w:szCs w:val="22"/>
        </w:rPr>
        <w:t>FS</w:t>
      </w:r>
      <w:r w:rsidRPr="2CFD3DF0" w:rsidR="21D9D2AB">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xml:space="preserve"> frameworks—and without targeted, inclusive and culturally safe responses</w:t>
      </w:r>
      <w:r w:rsidRPr="2CFD3DF0" w:rsidR="7A75EDFB">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existing systems will continue to fail this population, perpetuating preventable distress, violence and loss of life.</w:t>
      </w:r>
      <w:r w:rsidRPr="00B507B9">
        <w:rPr>
          <w:rStyle w:val="eop"/>
          <w:rFonts w:ascii="Avenir Next LT Pro" w:hAnsi="Avenir Next LT Pro" w:cs="Segoe UI" w:eastAsiaTheme="minorEastAsia"/>
          <w:sz w:val="22"/>
          <w:szCs w:val="22"/>
        </w:rPr>
        <w:t> </w:t>
      </w:r>
    </w:p>
    <w:p w:rsidRPr="00B507B9" w:rsidR="00455950" w:rsidP="00455950" w:rsidRDefault="00455950" w14:paraId="682C628F" w14:textId="77777777">
      <w:pPr>
        <w:pStyle w:val="paragraph"/>
        <w:spacing w:before="0" w:beforeAutospacing="0" w:after="0" w:afterAutospacing="0"/>
        <w:textAlignment w:val="baseline"/>
        <w:rPr>
          <w:rFonts w:ascii="Segoe UI" w:hAnsi="Segoe UI" w:cs="Segoe UI"/>
          <w:sz w:val="18"/>
          <w:szCs w:val="18"/>
        </w:rPr>
      </w:pPr>
    </w:p>
    <w:p w:rsidRPr="00B507B9" w:rsidR="00E62201" w:rsidP="00455950" w:rsidRDefault="007B6588" w14:paraId="616F13C1"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284F034D" w:rsidR="007B6588">
        <w:rPr>
          <w:rStyle w:val="normaltextrun"/>
          <w:rFonts w:ascii="Avenir Next LT Pro" w:hAnsi="Avenir Next LT Pro" w:eastAsia="" w:cs="Segoe UI" w:eastAsiaTheme="majorEastAsia"/>
          <w:sz w:val="22"/>
          <w:szCs w:val="22"/>
        </w:rPr>
        <w:t>Culturally and linguistically diverse (CALD) peoples are also a particularly vulnerable population with distinct suicide and family violence risk profiles that require specialised responses. People from CALD backgrounds often face cultural stigma, language barriers, immigration-related stressors, experiences of trauma and discrimination, and differing cultural understandings of help-seeking, all of which can increase psychological distress and barriers to accessing support services.</w:t>
      </w:r>
      <w:r w:rsidRPr="284F034D" w:rsidR="00F018FC">
        <w:rPr>
          <w:rStyle w:val="FootnoteReference"/>
          <w:rFonts w:ascii="Avenir Next LT Pro" w:hAnsi="Avenir Next LT Pro" w:eastAsia="" w:cs="Segoe UI" w:eastAsiaTheme="majorEastAsia"/>
          <w:sz w:val="22"/>
          <w:szCs w:val="22"/>
        </w:rPr>
        <w:footnoteReference w:id="20"/>
      </w:r>
      <w:r w:rsidRPr="284F034D" w:rsidR="007B6588">
        <w:rPr>
          <w:rStyle w:val="normaltextrun"/>
          <w:rFonts w:ascii="Avenir Next LT Pro" w:hAnsi="Avenir Next LT Pro" w:eastAsia="" w:cs="Segoe UI" w:eastAsiaTheme="majorEastAsia"/>
          <w:sz w:val="22"/>
          <w:szCs w:val="22"/>
        </w:rPr>
        <w:t> CALD communities are disproportionately impacted by suicide and self-harm, yet reliable data are limited and suicide behaviours are often under-identified due to cultural taboos and reporting challenges, obscuring the true scale of need.</w:t>
      </w:r>
      <w:r w:rsidRPr="284F034D" w:rsidR="00A13677">
        <w:rPr>
          <w:rStyle w:val="FootnoteReference"/>
          <w:rFonts w:ascii="Avenir Next LT Pro" w:hAnsi="Avenir Next LT Pro" w:eastAsia="" w:cs="Segoe UI" w:eastAsiaTheme="majorEastAsia"/>
          <w:sz w:val="22"/>
          <w:szCs w:val="22"/>
        </w:rPr>
        <w:footnoteReference w:id="21"/>
      </w:r>
      <w:r w:rsidRPr="284F034D" w:rsidR="007B6588">
        <w:rPr>
          <w:rStyle w:val="normaltextrun"/>
          <w:rFonts w:ascii="Avenir Next LT Pro" w:hAnsi="Avenir Next LT Pro" w:eastAsia="" w:cs="Segoe UI" w:eastAsiaTheme="majorEastAsia"/>
          <w:sz w:val="22"/>
          <w:szCs w:val="22"/>
        </w:rPr>
        <w:t> </w:t>
      </w:r>
    </w:p>
    <w:p w:rsidRPr="00B507B9" w:rsidR="00E62201" w:rsidP="00455950" w:rsidRDefault="00E62201" w14:paraId="5DA49E1C"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0069664F" w:rsidP="00455950" w:rsidRDefault="007B6588" w14:paraId="2425D09F" w14:textId="746F63CC">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CA</w:t>
      </w:r>
      <w:r w:rsidRPr="00B507B9" w:rsidR="00E62201">
        <w:rPr>
          <w:rStyle w:val="normaltextrun"/>
          <w:rFonts w:ascii="Avenir Next LT Pro" w:hAnsi="Avenir Next LT Pro" w:cs="Segoe UI" w:eastAsiaTheme="majorEastAsia"/>
          <w:sz w:val="22"/>
          <w:szCs w:val="22"/>
        </w:rPr>
        <w:t xml:space="preserve">LD people, </w:t>
      </w:r>
      <w:r w:rsidRPr="00B507B9">
        <w:rPr>
          <w:rStyle w:val="normaltextrun"/>
          <w:rFonts w:ascii="Avenir Next LT Pro" w:hAnsi="Avenir Next LT Pro" w:cs="Segoe UI" w:eastAsiaTheme="majorEastAsia"/>
          <w:sz w:val="22"/>
          <w:szCs w:val="22"/>
        </w:rPr>
        <w:t>including temporary visa holders, women in communities where patriarchal and honour-based norms create barriers to reporting, newly arrived migrants and refugees, young people navigating cultural conflict, people with disability, and older CALD </w:t>
      </w:r>
      <w:r w:rsidRPr="008EF2B8" w:rsidR="0B86E58E">
        <w:rPr>
          <w:rStyle w:val="normaltextrun"/>
          <w:rFonts w:ascii="Avenir Next LT Pro" w:hAnsi="Avenir Next LT Pro" w:cs="Segoe UI" w:eastAsiaTheme="majorEastAsia"/>
          <w:sz w:val="22"/>
          <w:szCs w:val="22"/>
        </w:rPr>
        <w:t>adults, e</w:t>
      </w:r>
      <w:r w:rsidRPr="008EF2B8" w:rsidR="21D9D2AB">
        <w:rPr>
          <w:rStyle w:val="normaltextrun"/>
          <w:rFonts w:ascii="Avenir Next LT Pro" w:hAnsi="Avenir Next LT Pro" w:cs="Segoe UI" w:eastAsiaTheme="majorEastAsia"/>
          <w:sz w:val="22"/>
          <w:szCs w:val="22"/>
        </w:rPr>
        <w:t>xperience</w:t>
      </w:r>
      <w:r w:rsidRPr="00B507B9">
        <w:rPr>
          <w:rStyle w:val="normaltextrun"/>
          <w:rFonts w:ascii="Avenir Next LT Pro" w:hAnsi="Avenir Next LT Pro" w:cs="Segoe UI" w:eastAsiaTheme="majorEastAsia"/>
          <w:sz w:val="22"/>
          <w:szCs w:val="22"/>
        </w:rPr>
        <w:t xml:space="preserve"> heightened and intersecting risks of domestic, family and sexual violence and suicidality. These distinct risk profiles require specialised, culturally safe, linguistically accessible and community-led prevention and response approaches tailored to specific community contexts.</w:t>
      </w:r>
      <w:r w:rsidRPr="00B507B9" w:rsidR="00B034FD">
        <w:rPr>
          <w:rStyle w:val="FootnoteReference"/>
          <w:rFonts w:ascii="Avenir Next LT Pro" w:hAnsi="Avenir Next LT Pro" w:cs="Segoe UI" w:eastAsiaTheme="majorEastAsia"/>
          <w:sz w:val="22"/>
          <w:szCs w:val="22"/>
        </w:rPr>
        <w:footnoteReference w:id="22"/>
      </w:r>
      <w:r w:rsidRPr="00B507B9">
        <w:rPr>
          <w:rStyle w:val="normaltextrun"/>
          <w:rFonts w:ascii="Avenir Next LT Pro" w:hAnsi="Avenir Next LT Pro" w:cs="Segoe UI" w:eastAsiaTheme="majorEastAsia"/>
          <w:sz w:val="22"/>
          <w:szCs w:val="22"/>
        </w:rPr>
        <w:t xml:space="preserve"> Likewise, AASW </w:t>
      </w:r>
      <w:r w:rsidR="001A750B">
        <w:rPr>
          <w:rStyle w:val="normaltextrun"/>
          <w:rFonts w:ascii="Avenir Next LT Pro" w:hAnsi="Avenir Next LT Pro" w:cs="Segoe UI" w:eastAsiaTheme="majorEastAsia"/>
          <w:sz w:val="22"/>
          <w:szCs w:val="22"/>
        </w:rPr>
        <w:t xml:space="preserve">members state </w:t>
      </w:r>
      <w:r w:rsidR="0069664F">
        <w:rPr>
          <w:rStyle w:val="normaltextrun"/>
          <w:rFonts w:ascii="Avenir Next LT Pro" w:hAnsi="Avenir Next LT Pro" w:cs="Segoe UI" w:eastAsiaTheme="majorEastAsia"/>
          <w:sz w:val="22"/>
          <w:szCs w:val="22"/>
        </w:rPr>
        <w:t xml:space="preserve">many CALD </w:t>
      </w:r>
    </w:p>
    <w:p w:rsidR="00EE587F" w:rsidP="00455950" w:rsidRDefault="007B6588" w14:paraId="13366D95" w14:textId="0804D254">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lastRenderedPageBreak/>
        <w:t xml:space="preserve">victim-survivors of DFSV encounter heightened obstacles in seeking help, including visa insecurity, family and community pressures, and mistrust of systems, which compound distress and suicidality. Effective prevention and intervention for CALD peoples must therefore be culturally safe, linguistically accessible, tailored to specific community contexts, and co-designed with CALD communities to ensure services are </w:t>
      </w:r>
      <w:r w:rsidR="0069664F">
        <w:rPr>
          <w:rStyle w:val="normaltextrun"/>
          <w:rFonts w:ascii="Avenir Next LT Pro" w:hAnsi="Avenir Next LT Pro" w:cs="Segoe UI" w:eastAsiaTheme="majorEastAsia"/>
          <w:sz w:val="22"/>
          <w:szCs w:val="22"/>
        </w:rPr>
        <w:t xml:space="preserve">respectful, </w:t>
      </w:r>
    </w:p>
    <w:p w:rsidRPr="00B507B9" w:rsidR="007B6588" w:rsidP="00455950" w:rsidRDefault="007B6588" w14:paraId="11850FF9" w14:textId="73DE29C0">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relevant and capable of addressing intersecting risk factors.</w:t>
      </w:r>
      <w:r w:rsidRPr="00B507B9">
        <w:rPr>
          <w:rStyle w:val="eop"/>
          <w:rFonts w:ascii="Avenir Next LT Pro" w:hAnsi="Avenir Next LT Pro" w:cs="Segoe UI" w:eastAsiaTheme="minorEastAsia"/>
          <w:sz w:val="22"/>
          <w:szCs w:val="22"/>
        </w:rPr>
        <w:t> </w:t>
      </w:r>
    </w:p>
    <w:p w:rsidRPr="00B507B9" w:rsidR="00455950" w:rsidP="00455950" w:rsidRDefault="00455950" w14:paraId="09B645E0" w14:textId="77777777">
      <w:pPr>
        <w:pStyle w:val="paragraph"/>
        <w:spacing w:before="0" w:beforeAutospacing="0" w:after="0" w:afterAutospacing="0"/>
        <w:textAlignment w:val="baseline"/>
        <w:rPr>
          <w:rFonts w:ascii="Segoe UI" w:hAnsi="Segoe UI" w:cs="Segoe UI"/>
          <w:sz w:val="18"/>
          <w:szCs w:val="18"/>
        </w:rPr>
      </w:pPr>
    </w:p>
    <w:p w:rsidRPr="00B507B9" w:rsidR="00455950" w:rsidP="00455950" w:rsidRDefault="007B6588" w14:paraId="03A5EEF1" w14:textId="5E15A59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284F034D" w:rsidR="007B6588">
        <w:rPr>
          <w:rStyle w:val="normaltextrun"/>
          <w:rFonts w:ascii="Avenir Next LT Pro" w:hAnsi="Avenir Next LT Pro" w:eastAsia="" w:cs="Segoe UI" w:eastAsiaTheme="majorEastAsia"/>
          <w:sz w:val="22"/>
          <w:szCs w:val="22"/>
        </w:rPr>
        <w:t>In rural and remote communities, victim-survivors often encounter acute isolation, long distances to specialist services, limited transport and constrained police and service responses, further intensifying entrapment and escalating suicide risk for women and children.</w:t>
      </w:r>
      <w:r w:rsidRPr="284F034D" w:rsidR="00B034FD">
        <w:rPr>
          <w:rStyle w:val="FootnoteReference"/>
          <w:rFonts w:ascii="Avenir Next LT Pro" w:hAnsi="Avenir Next LT Pro" w:eastAsia="" w:cs="Segoe UI" w:eastAsiaTheme="majorEastAsia"/>
          <w:sz w:val="22"/>
          <w:szCs w:val="22"/>
        </w:rPr>
        <w:footnoteReference w:id="23"/>
      </w:r>
    </w:p>
    <w:p w:rsidRPr="00B507B9" w:rsidR="00455950" w:rsidP="00455950" w:rsidRDefault="00455950" w14:paraId="2BC4DE18"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7B6588" w:rsidP="00455950" w:rsidRDefault="007B6588" w14:paraId="38C29042" w14:textId="369D02C2">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Members report that </w:t>
      </w:r>
      <w:proofErr w:type="gramStart"/>
      <w:r w:rsidRPr="00B507B9">
        <w:rPr>
          <w:rStyle w:val="normaltextrun"/>
          <w:rFonts w:ascii="Avenir Next LT Pro" w:hAnsi="Avenir Next LT Pro" w:cs="Segoe UI" w:eastAsiaTheme="majorEastAsia"/>
          <w:sz w:val="22"/>
          <w:szCs w:val="22"/>
        </w:rPr>
        <w:t>the vast majority of</w:t>
      </w:r>
      <w:proofErr w:type="gramEnd"/>
      <w:r w:rsidRPr="00B507B9">
        <w:rPr>
          <w:rStyle w:val="normaltextrun"/>
          <w:rFonts w:ascii="Avenir Next LT Pro" w:hAnsi="Avenir Next LT Pro" w:cs="Segoe UI" w:eastAsiaTheme="majorEastAsia"/>
          <w:sz w:val="22"/>
          <w:szCs w:val="22"/>
        </w:rPr>
        <w:t> incarcerated people—particularly women</w:t>
      </w:r>
      <w:r w:rsidR="00F72918">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have experienced significant histories of DFSV</w:t>
      </w:r>
      <w:r w:rsidRPr="00B507B9" w:rsidR="00455950">
        <w:rPr>
          <w:rStyle w:val="normaltextrun"/>
          <w:rFonts w:ascii="Avenir Next LT Pro" w:hAnsi="Avenir Next LT Pro" w:cs="Segoe UI" w:eastAsiaTheme="majorEastAsia"/>
          <w:sz w:val="22"/>
          <w:szCs w:val="22"/>
        </w:rPr>
        <w:t xml:space="preserve">. Yet </w:t>
      </w:r>
      <w:r w:rsidRPr="00B507B9">
        <w:rPr>
          <w:rStyle w:val="normaltextrun"/>
          <w:rFonts w:ascii="Avenir Next LT Pro" w:hAnsi="Avenir Next LT Pro" w:cs="Segoe UI" w:eastAsiaTheme="majorEastAsia"/>
          <w:sz w:val="22"/>
          <w:szCs w:val="22"/>
        </w:rPr>
        <w:t xml:space="preserve">systems frequently fail </w:t>
      </w:r>
      <w:r w:rsidR="00F72918">
        <w:rPr>
          <w:rStyle w:val="normaltextrun"/>
          <w:rFonts w:ascii="Avenir Next LT Pro" w:hAnsi="Avenir Next LT Pro" w:cs="Segoe UI" w:eastAsiaTheme="majorEastAsia"/>
          <w:sz w:val="22"/>
          <w:szCs w:val="22"/>
        </w:rPr>
        <w:t xml:space="preserve">to identify, </w:t>
      </w:r>
      <w:r w:rsidR="00AA01FA">
        <w:rPr>
          <w:rStyle w:val="normaltextrun"/>
          <w:rFonts w:ascii="Avenir Next LT Pro" w:hAnsi="Avenir Next LT Pro" w:cs="Segoe UI" w:eastAsiaTheme="majorEastAsia"/>
          <w:sz w:val="22"/>
          <w:szCs w:val="22"/>
        </w:rPr>
        <w:t xml:space="preserve">record, </w:t>
      </w:r>
      <w:r w:rsidRPr="00B507B9">
        <w:rPr>
          <w:rStyle w:val="normaltextrun"/>
          <w:rFonts w:ascii="Avenir Next LT Pro" w:hAnsi="Avenir Next LT Pro" w:cs="Segoe UI" w:eastAsiaTheme="majorEastAsia"/>
          <w:sz w:val="22"/>
          <w:szCs w:val="22"/>
        </w:rPr>
        <w:t>or respond to these experiences. Screening for DFSV is inconsistent or absent across police, courts, and corrections, offences are rarely labelled or analysed through a family violence lens, and suicide risk is often assessed in isolation from histories of coercive control, trauma and victimisation. In custodial settings, suicide risk is especially complex, with members reporting heightened risk following arrest, charging, court proceedings and separation from children, alongside limited workforce capacity to deliver </w:t>
      </w:r>
      <w:r w:rsidRPr="00B507B9" w:rsidR="00673CB6">
        <w:rPr>
          <w:rStyle w:val="normaltextrun"/>
          <w:rFonts w:ascii="Avenir Next LT Pro" w:hAnsi="Avenir Next LT Pro" w:cs="Segoe UI" w:eastAsiaTheme="majorEastAsia"/>
          <w:sz w:val="22"/>
          <w:szCs w:val="22"/>
        </w:rPr>
        <w:t>trauma and</w:t>
      </w:r>
      <w:r w:rsidRPr="00B507B9">
        <w:rPr>
          <w:rStyle w:val="normaltextrun"/>
          <w:rFonts w:ascii="Avenir Next LT Pro" w:hAnsi="Avenir Next LT Pro" w:cs="Segoe UI" w:eastAsiaTheme="majorEastAsia"/>
          <w:sz w:val="22"/>
          <w:szCs w:val="22"/>
        </w:rPr>
        <w:t> violence informed responses. AASW members therefore emphasise the need for mandatory DFSV and suicide-informed screening, specialist social work roles, and sustained workforce training across justice and corrections systems to ensure responses promote safety, accountability and rehabilitation, rather than compounding harm or entrenching cycles of trauma.</w:t>
      </w:r>
      <w:r w:rsidRPr="00B507B9">
        <w:rPr>
          <w:rStyle w:val="eop"/>
          <w:rFonts w:ascii="Avenir Next LT Pro" w:hAnsi="Avenir Next LT Pro" w:cs="Segoe UI" w:eastAsiaTheme="minorEastAsia"/>
          <w:sz w:val="22"/>
          <w:szCs w:val="22"/>
        </w:rPr>
        <w:t> </w:t>
      </w:r>
    </w:p>
    <w:p w:rsidRPr="00B507B9" w:rsidR="00455950" w:rsidP="00455950" w:rsidRDefault="00455950" w14:paraId="6E2AD7B3" w14:textId="2D0DE58D">
      <w:pPr>
        <w:pStyle w:val="paragraph"/>
        <w:spacing w:before="0" w:beforeAutospacing="0" w:after="0" w:afterAutospacing="0"/>
        <w:textAlignment w:val="baseline"/>
        <w:rPr>
          <w:rStyle w:val="eop"/>
          <w:rFonts w:ascii="Avenir Next LT Pro" w:hAnsi="Avenir Next LT Pro" w:cs="Segoe UI" w:eastAsiaTheme="minorEastAsia"/>
          <w:sz w:val="22"/>
          <w:szCs w:val="22"/>
        </w:rPr>
      </w:pPr>
    </w:p>
    <w:p w:rsidRPr="00B507B9" w:rsidR="00B034FD" w:rsidP="00455950" w:rsidRDefault="007B6588" w14:paraId="21C5D8CF" w14:textId="7A67F27B">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 xml:space="preserve">Further, AASW members consistently report a pervasive mistrust of service systems among people experiencing </w:t>
      </w:r>
      <w:r w:rsidRPr="008EF2B8" w:rsidR="21D9D2AB">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21D9D2AB">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xml:space="preserve"> and suicidality, driven by repeated experiences of unintended and unsafe system responses. Members emphasise that disclosures of DFSV or suicidality frequently trigger punitive or surveillance-based </w:t>
      </w:r>
      <w:r w:rsidRPr="00B507B9" w:rsidR="00B034FD">
        <w:rPr>
          <w:rStyle w:val="normaltextrun"/>
          <w:rFonts w:ascii="Avenir Next LT Pro" w:hAnsi="Avenir Next LT Pro" w:cs="Segoe UI" w:eastAsiaTheme="majorEastAsia"/>
          <w:sz w:val="22"/>
          <w:szCs w:val="22"/>
        </w:rPr>
        <w:t>interventions, most</w:t>
      </w:r>
      <w:r w:rsidRPr="00B507B9">
        <w:rPr>
          <w:rStyle w:val="normaltextrun"/>
          <w:rFonts w:ascii="Avenir Next LT Pro" w:hAnsi="Avenir Next LT Pro" w:cs="Segoe UI" w:eastAsiaTheme="majorEastAsia"/>
          <w:sz w:val="22"/>
          <w:szCs w:val="22"/>
        </w:rPr>
        <w:t xml:space="preserve"> notably automatic child protection notifications. These responses can result in increased monitoring of victim-survivors, fear of child removal, criminalisation or system escalation, rather than protection or support. </w:t>
      </w:r>
    </w:p>
    <w:p w:rsidRPr="00B507B9" w:rsidR="00B034FD" w:rsidP="00455950" w:rsidRDefault="00B034FD" w14:paraId="38B35A25"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E62201" w:rsidP="00E62201" w:rsidRDefault="007B6588" w14:paraId="051909BE" w14:textId="3B60F5C8">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As a result, many people, particularly Aboriginal and Torres Strait Islander peoples, CALD communities and women with insecure housing or visa status</w:t>
      </w:r>
      <w:r w:rsidR="00120211">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actively avoid disclosing violence or suicidality, even at points of acute risk. The AASW therefore calls for mandatory safe-disclosure pathways, with clear safeguards to prevent system enabled harm, including guidance on thresholds, information-sharing and child protection notification processes, so that disclosure leads to safety and support rather than fear, surveillance or service system disengagement.</w:t>
      </w:r>
    </w:p>
    <w:p w:rsidRPr="00B507B9" w:rsidR="00E62201" w:rsidP="00E62201" w:rsidRDefault="00E62201" w14:paraId="4862F340"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2D214B" w:rsidR="003C4E0B" w:rsidP="008EF2B8" w:rsidRDefault="004D75B6" w14:paraId="5C66AC2F" w14:textId="02F70EF8">
      <w:pPr>
        <w:pStyle w:val="Heading2"/>
        <w:keepLines/>
        <w:spacing w:before="0"/>
      </w:pPr>
      <w:proofErr w:type="spellStart"/>
      <w:r w:rsidRPr="008EF2B8">
        <w:rPr>
          <w:lang w:val="en-AU"/>
        </w:rPr>
        <w:lastRenderedPageBreak/>
        <w:t>ToR</w:t>
      </w:r>
      <w:proofErr w:type="spellEnd"/>
      <w:r w:rsidRPr="008EF2B8">
        <w:rPr>
          <w:lang w:val="en-AU"/>
        </w:rPr>
        <w:t> 2: Opportunities for improved reporting and investigation methodologies </w:t>
      </w:r>
    </w:p>
    <w:p w:rsidRPr="00B507B9" w:rsidR="00926FFB" w:rsidP="00455950" w:rsidRDefault="00926FFB" w14:paraId="4B65CA4B"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Despite increasing recognition of the links between DFSV and suicide, Australia’s current data systems remain inadequate to accurately capture, analyse and respond to DFSV-related suicide and self-harm. While important work is being undertaken by Coroners Courts, Domestic and Family Violence Death Review mechanisms and national research bodies, including specialist review panels and research led by ANROWS, The AASW calls for significantly greater investment to address the current inadequacies in the scope, consistency and integration of data collection.</w:t>
      </w:r>
      <w:r w:rsidRPr="00B507B9">
        <w:rPr>
          <w:rStyle w:val="eop"/>
          <w:rFonts w:ascii="Avenir Next LT Pro" w:hAnsi="Avenir Next LT Pro" w:cs="Segoe UI"/>
          <w:sz w:val="22"/>
          <w:szCs w:val="22"/>
        </w:rPr>
        <w:t> </w:t>
      </w:r>
    </w:p>
    <w:p w:rsidRPr="00B507B9" w:rsidR="00926FFB" w:rsidP="00455950" w:rsidRDefault="00926FFB" w14:paraId="7ABD81FE" w14:textId="77777777">
      <w:pPr>
        <w:pStyle w:val="paragraph"/>
        <w:spacing w:before="0" w:beforeAutospacing="0" w:after="0" w:afterAutospacing="0"/>
        <w:textAlignment w:val="baseline"/>
        <w:rPr>
          <w:rFonts w:ascii="Segoe UI" w:hAnsi="Segoe UI" w:cs="Segoe UI"/>
          <w:sz w:val="18"/>
          <w:szCs w:val="18"/>
        </w:rPr>
      </w:pPr>
    </w:p>
    <w:p w:rsidRPr="00B507B9" w:rsidR="00926FFB" w:rsidP="00455950" w:rsidRDefault="00926FFB" w14:paraId="1B0E88D3" w14:textId="4CAEDB93">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consistently report that existing data systems are fragmented, jurisdictionally siloed and overly reliant on narrow classifications that prioritise individual mental health diagnoses over social, relational and structural drivers of distress. As a result, suicide deaths linked to current or historical DFSV are frequently under-identified, misclassified, or rendered invisible within official data and public reporting. Frontline services require clearer guidance on capturing data related to DFSV-linked suicidality, including consistent definitions, reporting standards and mechanisms that enable the identification of coercive control, cumulative harm and </w:t>
      </w:r>
      <w:r w:rsidRPr="008EF2B8" w:rsidR="3F93BDB4">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3F93BDB4">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as contributing factors.</w:t>
      </w:r>
      <w:r w:rsidRPr="00B507B9">
        <w:rPr>
          <w:rStyle w:val="eop"/>
          <w:rFonts w:ascii="Avenir Next LT Pro" w:hAnsi="Avenir Next LT Pro" w:cs="Segoe UI"/>
          <w:sz w:val="22"/>
          <w:szCs w:val="22"/>
        </w:rPr>
        <w:t> </w:t>
      </w:r>
    </w:p>
    <w:p w:rsidRPr="00B507B9" w:rsidR="00926FFB" w:rsidP="00455950" w:rsidRDefault="00926FFB" w14:paraId="14477359" w14:textId="77777777">
      <w:pPr>
        <w:pStyle w:val="paragraph"/>
        <w:spacing w:before="0" w:beforeAutospacing="0" w:after="0" w:afterAutospacing="0"/>
        <w:textAlignment w:val="baseline"/>
        <w:rPr>
          <w:rFonts w:ascii="Segoe UI" w:hAnsi="Segoe UI" w:cs="Segoe UI"/>
          <w:sz w:val="18"/>
          <w:szCs w:val="18"/>
        </w:rPr>
      </w:pPr>
    </w:p>
    <w:p w:rsidR="00CB744D" w:rsidP="284F034D" w:rsidRDefault="00926FFB" w14:paraId="79FEECFA" w14:textId="39987E94">
      <w:pPr>
        <w:pStyle w:val="paragraph"/>
        <w:spacing w:before="0" w:beforeAutospacing="off" w:after="0" w:afterAutospacing="off"/>
        <w:textAlignment w:val="baseline"/>
        <w:rPr>
          <w:rStyle w:val="normaltextrun"/>
          <w:rFonts w:ascii="Avenir Next LT Pro" w:hAnsi="Avenir Next LT Pro" w:eastAsia="" w:cs="Segoe UI" w:eastAsiaTheme="majorEastAsia"/>
          <w:sz w:val="22"/>
          <w:szCs w:val="22"/>
        </w:rPr>
      </w:pPr>
      <w:r w:rsidRPr="284F034D" w:rsidR="00926FFB">
        <w:rPr>
          <w:rStyle w:val="normaltextrun"/>
          <w:rFonts w:ascii="Avenir Next LT Pro" w:hAnsi="Avenir Next LT Pro" w:eastAsia="" w:cs="Segoe UI" w:eastAsiaTheme="majorEastAsia"/>
          <w:sz w:val="22"/>
          <w:szCs w:val="22"/>
        </w:rPr>
        <w:t>In practice, AASW members report that deaths involving women experiencing </w:t>
      </w:r>
      <w:r w:rsidRPr="284F034D" w:rsidR="3F93BDB4">
        <w:rPr>
          <w:rStyle w:val="normaltextrun"/>
          <w:rFonts w:ascii="Avenir Next LT Pro" w:hAnsi="Avenir Next LT Pro" w:eastAsia="" w:cs="Segoe UI" w:eastAsiaTheme="majorEastAsia"/>
          <w:sz w:val="22"/>
          <w:szCs w:val="22"/>
        </w:rPr>
        <w:t>D</w:t>
      </w:r>
      <w:r w:rsidRPr="284F034D" w:rsidR="729AB3A0">
        <w:rPr>
          <w:rStyle w:val="normaltextrun"/>
          <w:rFonts w:ascii="Avenir Next LT Pro" w:hAnsi="Avenir Next LT Pro" w:eastAsia="" w:cs="Segoe UI" w:eastAsiaTheme="majorEastAsia"/>
          <w:sz w:val="22"/>
          <w:szCs w:val="22"/>
        </w:rPr>
        <w:t>FS</w:t>
      </w:r>
      <w:r w:rsidRPr="284F034D" w:rsidR="3F93BDB4">
        <w:rPr>
          <w:rStyle w:val="normaltextrun"/>
          <w:rFonts w:ascii="Avenir Next LT Pro" w:hAnsi="Avenir Next LT Pro" w:eastAsia="" w:cs="Segoe UI" w:eastAsiaTheme="majorEastAsia"/>
          <w:sz w:val="22"/>
          <w:szCs w:val="22"/>
        </w:rPr>
        <w:t>V</w:t>
      </w:r>
      <w:r w:rsidRPr="284F034D" w:rsidR="00926FFB">
        <w:rPr>
          <w:rStyle w:val="normaltextrun"/>
          <w:rFonts w:ascii="Avenir Next LT Pro" w:hAnsi="Avenir Next LT Pro" w:eastAsia="" w:cs="Segoe UI" w:eastAsiaTheme="majorEastAsia"/>
          <w:sz w:val="22"/>
          <w:szCs w:val="22"/>
        </w:rPr>
        <w:t> are often framed as misadventure, accidental overdose or solely attributed to mental illness, without adequate assessment of whether the individual was experiencing violence, coercive control, stalking, legal </w:t>
      </w:r>
      <w:r w:rsidRPr="284F034D" w:rsidR="00926FFB">
        <w:rPr>
          <w:rStyle w:val="normaltextrun"/>
          <w:rFonts w:ascii="Avenir Next LT Pro" w:hAnsi="Avenir Next LT Pro" w:eastAsia="" w:cs="Segoe UI" w:eastAsiaTheme="majorEastAsia"/>
          <w:sz w:val="22"/>
          <w:szCs w:val="22"/>
        </w:rPr>
        <w:t>abuse</w:t>
      </w:r>
      <w:r w:rsidRPr="284F034D" w:rsidR="00926FFB">
        <w:rPr>
          <w:rStyle w:val="normaltextrun"/>
          <w:rFonts w:ascii="Avenir Next LT Pro" w:hAnsi="Avenir Next LT Pro" w:eastAsia="" w:cs="Segoe UI" w:eastAsiaTheme="majorEastAsia"/>
          <w:sz w:val="22"/>
          <w:szCs w:val="22"/>
        </w:rPr>
        <w:t> or cumulative trauma at the time of death.</w:t>
      </w:r>
      <w:r w:rsidRPr="284F034D" w:rsidR="00F44116">
        <w:rPr>
          <w:rStyle w:val="FootnoteReference"/>
          <w:rFonts w:ascii="Avenir Next LT Pro" w:hAnsi="Avenir Next LT Pro" w:eastAsia="" w:cs="Segoe UI" w:eastAsiaTheme="majorEastAsia"/>
          <w:sz w:val="22"/>
          <w:szCs w:val="22"/>
        </w:rPr>
        <w:footnoteReference w:id="24"/>
      </w:r>
      <w:r w:rsidRPr="284F034D" w:rsidR="00CB744D">
        <w:rPr>
          <w:rStyle w:val="normaltextrun"/>
          <w:rFonts w:ascii="Avenir Next LT Pro" w:hAnsi="Avenir Next LT Pro" w:eastAsia="" w:cs="Segoe UI" w:eastAsiaTheme="majorEastAsia"/>
          <w:sz w:val="22"/>
          <w:szCs w:val="22"/>
        </w:rPr>
        <w:t xml:space="preserve"> </w:t>
      </w:r>
      <w:r w:rsidRPr="284F034D" w:rsidR="703076C9">
        <w:rPr>
          <w:rStyle w:val="normaltextrun"/>
          <w:rFonts w:ascii="Avenir Next LT Pro" w:hAnsi="Avenir Next LT Pro" w:eastAsia="" w:cs="Segoe UI" w:eastAsiaTheme="majorEastAsia"/>
          <w:sz w:val="22"/>
          <w:szCs w:val="22"/>
        </w:rPr>
        <w:t xml:space="preserve">When DFSV</w:t>
      </w:r>
      <w:r w:rsidRPr="284F034D" w:rsidR="00926FFB">
        <w:rPr>
          <w:rStyle w:val="normaltextrun"/>
          <w:rFonts w:ascii="Avenir Next LT Pro" w:hAnsi="Avenir Next LT Pro" w:eastAsia="" w:cs="Segoe UI" w:eastAsiaTheme="majorEastAsia"/>
          <w:sz w:val="22"/>
          <w:szCs w:val="22"/>
        </w:rPr>
        <w:t xml:space="preserve"> is recorded, it is </w:t>
      </w:r>
      <w:r w:rsidRPr="284F034D" w:rsidR="00926FFB">
        <w:rPr>
          <w:rStyle w:val="normaltextrun"/>
          <w:rFonts w:ascii="Avenir Next LT Pro" w:hAnsi="Avenir Next LT Pro" w:eastAsia="" w:cs="Segoe UI" w:eastAsiaTheme="majorEastAsia"/>
          <w:sz w:val="22"/>
          <w:szCs w:val="22"/>
        </w:rPr>
        <w:t xml:space="preserve">frequently</w:t>
      </w:r>
      <w:r w:rsidRPr="284F034D" w:rsidR="00926FFB">
        <w:rPr>
          <w:rStyle w:val="normaltextrun"/>
          <w:rFonts w:ascii="Avenir Next LT Pro" w:hAnsi="Avenir Next LT Pro" w:eastAsia="" w:cs="Segoe UI" w:eastAsiaTheme="majorEastAsia"/>
          <w:sz w:val="22"/>
          <w:szCs w:val="22"/>
        </w:rPr>
        <w:t xml:space="preserve"> treated as contextual rather than causal, with limited consideration of cumulative harm across the life course. </w:t>
      </w:r>
      <w:r w:rsidRPr="284F034D" w:rsidR="00CB744D">
        <w:rPr>
          <w:rStyle w:val="normaltextrun"/>
          <w:rFonts w:ascii="Avenir Next LT Pro" w:hAnsi="Avenir Next LT Pro" w:eastAsia="" w:cs="Segoe UI" w:eastAsiaTheme="majorEastAsia"/>
          <w:sz w:val="22"/>
          <w:szCs w:val="22"/>
        </w:rPr>
        <w:t xml:space="preserve">This misidentification reflects significant </w:t>
      </w:r>
      <w:r w:rsidRPr="284F034D" w:rsidR="00CB744D">
        <w:rPr>
          <w:rStyle w:val="normaltextrun"/>
          <w:rFonts w:ascii="Avenir Next LT Pro" w:hAnsi="Avenir Next LT Pro" w:eastAsia="" w:cs="Segoe UI" w:eastAsiaTheme="majorEastAsia"/>
          <w:sz w:val="22"/>
          <w:szCs w:val="22"/>
        </w:rPr>
        <w:t>gaps in training, awareness and assessment processes within coronial and death review systems and reinforces an overly medicalised understanding of suicidality</w:t>
      </w:r>
      <w:r w:rsidRPr="284F034D" w:rsidR="00CB744D">
        <w:rPr>
          <w:rStyle w:val="normaltextrun"/>
          <w:rFonts w:ascii="Avenir Next LT Pro" w:hAnsi="Avenir Next LT Pro" w:eastAsia="" w:cs="Segoe UI" w:eastAsiaTheme="majorEastAsia"/>
          <w:sz w:val="22"/>
          <w:szCs w:val="22"/>
        </w:rPr>
        <w:t>.</w:t>
      </w:r>
    </w:p>
    <w:p w:rsidRPr="00B507B9" w:rsidR="00926FFB" w:rsidP="00455950" w:rsidRDefault="00926FFB" w14:paraId="4A8A0046" w14:textId="10D06F9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926FFB" w:rsidP="00455950" w:rsidRDefault="00926FFB" w14:paraId="7EC3BA2F" w14:textId="77777777">
      <w:pPr>
        <w:pStyle w:val="paragraph"/>
        <w:spacing w:before="0" w:beforeAutospacing="0" w:after="0" w:afterAutospacing="0"/>
        <w:textAlignment w:val="baseline"/>
        <w:rPr>
          <w:rFonts w:ascii="Segoe UI" w:hAnsi="Segoe UI" w:cs="Segoe UI"/>
          <w:sz w:val="18"/>
          <w:szCs w:val="18"/>
        </w:rPr>
      </w:pPr>
      <w:r w:rsidRPr="00B507B9">
        <w:rPr>
          <w:rStyle w:val="normaltextrun"/>
          <w:rFonts w:ascii="Avenir Next LT Pro" w:hAnsi="Avenir Next LT Pro" w:cs="Segoe UI" w:eastAsiaTheme="majorEastAsia"/>
          <w:sz w:val="22"/>
          <w:szCs w:val="22"/>
        </w:rPr>
        <w:t>Without more comprehensive and consistent data, governments are unable to accurately quantify the scale of DFSV-related suicide, identify systemic failures, or design effective prevention strategies grounded in lived experience. The absence of national consistency further limits public accountability and obscures opportunities for early intervention.</w:t>
      </w:r>
      <w:r w:rsidRPr="00B507B9">
        <w:rPr>
          <w:rStyle w:val="eop"/>
          <w:rFonts w:ascii="Avenir Next LT Pro" w:hAnsi="Avenir Next LT Pro" w:cs="Segoe UI"/>
          <w:sz w:val="22"/>
          <w:szCs w:val="22"/>
        </w:rPr>
        <w:t> </w:t>
      </w:r>
    </w:p>
    <w:p w:rsidRPr="00B507B9" w:rsidR="00926FFB" w:rsidP="1C57055D" w:rsidRDefault="00926FFB" w14:paraId="54C401FC" w14:textId="1A6BD75C">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 xml:space="preserve">AASW members also strongly emphasise that current data systems fail to adequately reflect the disproportionate and compounding impacts of DFSV on Aboriginal and Torres Strait Islander peoples.  </w:t>
      </w:r>
    </w:p>
    <w:p w:rsidRPr="00B507B9" w:rsidR="00926FFB" w:rsidP="00455950" w:rsidRDefault="00926FFB" w14:paraId="01269CE0"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926FFB" w:rsidP="00455950" w:rsidRDefault="00926FFB" w14:paraId="2A60446A" w14:textId="4AD4B86B">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Data collection processes frequently lack cultural safety, fail to account for the impacts of colonisation, intergenerational trauma and systemic racism, and do not sufficiently support A</w:t>
      </w:r>
      <w:r w:rsidRPr="00B507B9" w:rsidR="00BA4985">
        <w:rPr>
          <w:rStyle w:val="normaltextrun"/>
          <w:rFonts w:ascii="Avenir Next LT Pro" w:hAnsi="Avenir Next LT Pro" w:cs="Segoe UI" w:eastAsiaTheme="majorEastAsia"/>
          <w:sz w:val="22"/>
          <w:szCs w:val="22"/>
        </w:rPr>
        <w:t xml:space="preserve">CCOs </w:t>
      </w:r>
      <w:r w:rsidRPr="00B507B9">
        <w:rPr>
          <w:rStyle w:val="normaltextrun"/>
          <w:rFonts w:ascii="Avenir Next LT Pro" w:hAnsi="Avenir Next LT Pro" w:cs="Segoe UI" w:eastAsiaTheme="majorEastAsia"/>
          <w:sz w:val="22"/>
          <w:szCs w:val="22"/>
        </w:rPr>
        <w:t>to govern, access and use data for their own communities. Strengthening Aboriginal data sovereignty is essential to ensuring that data reforms do not perpetuate harm, mistrust or exclusion, and instead support self-determination and community-led responses.</w:t>
      </w:r>
    </w:p>
    <w:p w:rsidRPr="00B507B9" w:rsidR="00926FFB" w:rsidP="00455950" w:rsidRDefault="00926FFB" w14:paraId="49B7F4F9"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A43684" w:rsidP="00455950" w:rsidRDefault="00926FFB" w14:paraId="0CBC47E2" w14:textId="3A924D9F">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lastRenderedPageBreak/>
        <w:t>Without significant reform, suicide deaths linked to current or historical DFSV will continue to be systematically undercounted and poorly understood, limiting Australia’s capacity to prevent avoidable deaths.</w:t>
      </w:r>
      <w:r w:rsidRPr="00B507B9">
        <w:rPr>
          <w:rStyle w:val="eop"/>
          <w:rFonts w:ascii="Avenir Next LT Pro" w:hAnsi="Avenir Next LT Pro" w:cs="Segoe UI"/>
          <w:sz w:val="22"/>
          <w:szCs w:val="22"/>
        </w:rPr>
        <w:t> </w:t>
      </w:r>
    </w:p>
    <w:p w:rsidRPr="00B507B9" w:rsidR="003C4E0B" w:rsidP="008EF2B8" w:rsidRDefault="003C4E0B" w14:paraId="6EB4ADE2" w14:textId="2619108E">
      <w:pPr>
        <w:pStyle w:val="paragraph"/>
        <w:spacing w:before="0" w:beforeAutospacing="0" w:after="0" w:afterAutospacing="0"/>
        <w:textAlignment w:val="baseline"/>
      </w:pPr>
    </w:p>
    <w:p w:rsidRPr="002D214B" w:rsidR="00AE6174" w:rsidP="008EF2B8" w:rsidRDefault="00AE6174" w14:paraId="6BBC13F1" w14:textId="63D1F605">
      <w:pPr>
        <w:pStyle w:val="Heading2"/>
        <w:keepLines/>
        <w:spacing w:before="0"/>
        <w:rPr>
          <w:lang w:val="en-AU"/>
        </w:rPr>
      </w:pPr>
      <w:proofErr w:type="spellStart"/>
      <w:r w:rsidRPr="008EF2B8">
        <w:rPr>
          <w:lang w:val="en-AU"/>
        </w:rPr>
        <w:t>ToR</w:t>
      </w:r>
      <w:proofErr w:type="spellEnd"/>
      <w:r w:rsidRPr="008EF2B8">
        <w:rPr>
          <w:lang w:val="en-AU"/>
        </w:rPr>
        <w:t> 3: How systems recognise and respond to suicide in the context of DFSV </w:t>
      </w:r>
    </w:p>
    <w:p w:rsidRPr="00B507B9" w:rsidR="00BF3748" w:rsidP="00455950" w:rsidRDefault="00BF3748" w14:paraId="25D9D091" w14:textId="1726B42C">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284F034D" w:rsidR="00BF3748">
        <w:rPr>
          <w:rStyle w:val="normaltextrun"/>
          <w:rFonts w:ascii="Avenir Next LT Pro" w:hAnsi="Avenir Next LT Pro" w:eastAsia="" w:cs="Segoe UI" w:eastAsiaTheme="majorEastAsia"/>
          <w:sz w:val="22"/>
          <w:szCs w:val="22"/>
        </w:rPr>
        <w:t xml:space="preserve">AASW members consistently report that responses to DFSV and suicidality in Australia remain highly fragmented across health, mental health, </w:t>
      </w:r>
      <w:r w:rsidRPr="284F034D" w:rsidR="342BF097">
        <w:rPr>
          <w:rStyle w:val="normaltextrun"/>
          <w:rFonts w:ascii="Avenir Next LT Pro" w:hAnsi="Avenir Next LT Pro" w:eastAsia="" w:cs="Segoe UI" w:eastAsiaTheme="majorEastAsia"/>
          <w:sz w:val="22"/>
          <w:szCs w:val="22"/>
        </w:rPr>
        <w:t xml:space="preserve">police, </w:t>
      </w:r>
      <w:r w:rsidRPr="284F034D" w:rsidR="3356F0D5">
        <w:rPr>
          <w:rStyle w:val="normaltextrun"/>
          <w:rFonts w:ascii="Avenir Next LT Pro" w:hAnsi="Avenir Next LT Pro" w:eastAsia="" w:cs="Segoe UI" w:eastAsiaTheme="majorEastAsia"/>
          <w:sz w:val="22"/>
          <w:szCs w:val="22"/>
        </w:rPr>
        <w:t>ambulance, justice</w:t>
      </w:r>
      <w:r w:rsidRPr="284F034D" w:rsidR="50B1DC59">
        <w:rPr>
          <w:rStyle w:val="normaltextrun"/>
          <w:rFonts w:ascii="Avenir Next LT Pro" w:hAnsi="Avenir Next LT Pro" w:eastAsia="" w:cs="Segoe UI" w:eastAsiaTheme="majorEastAsia"/>
          <w:sz w:val="22"/>
          <w:szCs w:val="22"/>
        </w:rPr>
        <w:t>, D</w:t>
      </w:r>
      <w:r w:rsidRPr="284F034D" w:rsidR="729AB3A0">
        <w:rPr>
          <w:rStyle w:val="normaltextrun"/>
          <w:rFonts w:ascii="Avenir Next LT Pro" w:hAnsi="Avenir Next LT Pro" w:eastAsia="" w:cs="Segoe UI" w:eastAsiaTheme="majorEastAsia"/>
          <w:sz w:val="22"/>
          <w:szCs w:val="22"/>
        </w:rPr>
        <w:t>FS</w:t>
      </w:r>
      <w:r w:rsidRPr="284F034D" w:rsidR="50B1DC59">
        <w:rPr>
          <w:rStyle w:val="normaltextrun"/>
          <w:rFonts w:ascii="Avenir Next LT Pro" w:hAnsi="Avenir Next LT Pro" w:eastAsia="" w:cs="Segoe UI" w:eastAsiaTheme="majorEastAsia"/>
          <w:sz w:val="22"/>
          <w:szCs w:val="22"/>
        </w:rPr>
        <w:t>V</w:t>
      </w:r>
      <w:r w:rsidRPr="284F034D" w:rsidR="00BF3748">
        <w:rPr>
          <w:rStyle w:val="normaltextrun"/>
          <w:rFonts w:ascii="Avenir Next LT Pro" w:hAnsi="Avenir Next LT Pro" w:eastAsia="" w:cs="Segoe UI" w:eastAsiaTheme="majorEastAsia"/>
          <w:sz w:val="22"/>
          <w:szCs w:val="22"/>
        </w:rPr>
        <w:t>, housing and social service systems. These systems frequently operate in silos, with limited coordination, shared understanding or integrated risk assessment.</w:t>
      </w:r>
      <w:r w:rsidRPr="284F034D" w:rsidR="00380707">
        <w:rPr>
          <w:rStyle w:val="FootnoteReference"/>
          <w:rFonts w:ascii="Avenir Next LT Pro" w:hAnsi="Avenir Next LT Pro" w:eastAsia="" w:cs="Segoe UI" w:eastAsiaTheme="majorEastAsia"/>
          <w:sz w:val="22"/>
          <w:szCs w:val="22"/>
        </w:rPr>
        <w:footnoteReference w:id="25"/>
      </w:r>
      <w:r w:rsidRPr="284F034D" w:rsidR="00346C86">
        <w:rPr>
          <w:rStyle w:val="normaltextrun"/>
          <w:rFonts w:ascii="Avenir Next LT Pro" w:hAnsi="Avenir Next LT Pro" w:eastAsia="" w:cs="Segoe UI" w:eastAsiaTheme="majorEastAsia"/>
          <w:sz w:val="22"/>
          <w:szCs w:val="22"/>
        </w:rPr>
        <w:t xml:space="preserve"> </w:t>
      </w:r>
      <w:r w:rsidRPr="284F034D" w:rsidR="00BF3748">
        <w:rPr>
          <w:rStyle w:val="normaltextrun"/>
          <w:rFonts w:ascii="Avenir Next LT Pro" w:hAnsi="Avenir Next LT Pro" w:eastAsia="" w:cs="Segoe UI" w:eastAsiaTheme="majorEastAsia"/>
          <w:sz w:val="22"/>
          <w:szCs w:val="22"/>
        </w:rPr>
        <w:t>This fragmentation extends within service workforces themselves, where DFSV and suicidality are often treated as separate practice domains, resulting in people being moved between services without a coordinated, whole-of-person response.</w:t>
      </w:r>
      <w:r w:rsidRPr="284F034D" w:rsidR="00BF3748">
        <w:rPr>
          <w:rStyle w:val="eop"/>
          <w:rFonts w:ascii="Avenir Next LT Pro" w:hAnsi="Avenir Next LT Pro" w:eastAsia="" w:cs="Segoe UI" w:eastAsiaTheme="minorEastAsia"/>
          <w:sz w:val="22"/>
          <w:szCs w:val="22"/>
        </w:rPr>
        <w:t> </w:t>
      </w:r>
    </w:p>
    <w:p w:rsidRPr="00B507B9" w:rsidR="00BF3748" w:rsidP="00455950" w:rsidRDefault="00BF3748" w14:paraId="0C7FD3D6" w14:textId="77777777">
      <w:pPr>
        <w:pStyle w:val="paragraph"/>
        <w:spacing w:before="0" w:beforeAutospacing="0" w:after="0" w:afterAutospacing="0"/>
        <w:textAlignment w:val="baseline"/>
        <w:rPr>
          <w:rFonts w:ascii="Segoe UI" w:hAnsi="Segoe UI" w:cs="Segoe UI"/>
          <w:sz w:val="18"/>
          <w:szCs w:val="18"/>
        </w:rPr>
      </w:pPr>
    </w:p>
    <w:p w:rsidR="00BF3748" w:rsidP="00455950" w:rsidRDefault="00BF3748" w14:paraId="30231EF9" w14:textId="4D79176C">
      <w:pPr>
        <w:pStyle w:val="paragraph"/>
        <w:spacing w:before="0" w:beforeAutospacing="0" w:after="0" w:afterAutospacing="0"/>
        <w:textAlignment w:val="baseline"/>
        <w:rPr>
          <w:rStyle w:val="eop"/>
          <w:rFonts w:ascii="Avenir Next LT Pro" w:hAnsi="Avenir Next LT Pro" w:cs="Segoe UI" w:eastAsiaTheme="minorEastAsia"/>
          <w:sz w:val="22"/>
          <w:szCs w:val="22"/>
        </w:rPr>
      </w:pPr>
      <w:r w:rsidRPr="00B507B9">
        <w:rPr>
          <w:rStyle w:val="normaltextrun"/>
          <w:rFonts w:ascii="Avenir Next LT Pro" w:hAnsi="Avenir Next LT Pro" w:cs="Segoe UI" w:eastAsiaTheme="majorEastAsia"/>
          <w:sz w:val="22"/>
          <w:szCs w:val="22"/>
        </w:rPr>
        <w:t>Members further report that victim-survivors presenting in acute distress are commonly experiencing poly-crisis—combining violence, housing insecurity, legal stress, child protection involvement, poverty and social isolation</w:t>
      </w:r>
      <w:r w:rsidRPr="008EF2B8" w:rsidR="6B753395">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yet are required to navigate multiple disconnected systems to access support. In the absence of integrated responses, this fragmentation can intensify entrapment, hopelessness and loss of options, with suicide perceived as the only means of escape. AASW members therefore emphasise the urgent need for a comprehensive, whole-of-government approach that recognises suicidality in the context of DFSV as a cross-system issue requiring coordinated action across health, justice, housing, family violence and social support systems.</w:t>
      </w:r>
      <w:r w:rsidRPr="00B507B9">
        <w:rPr>
          <w:rStyle w:val="eop"/>
          <w:rFonts w:ascii="Avenir Next LT Pro" w:hAnsi="Avenir Next LT Pro" w:cs="Segoe UI" w:eastAsiaTheme="minorEastAsia"/>
          <w:sz w:val="22"/>
          <w:szCs w:val="22"/>
        </w:rPr>
        <w:t> </w:t>
      </w:r>
    </w:p>
    <w:p w:rsidRPr="00B507B9" w:rsidR="00EF761B" w:rsidP="00455950" w:rsidRDefault="00EF761B" w14:paraId="025769AF" w14:textId="77777777">
      <w:pPr>
        <w:pStyle w:val="paragraph"/>
        <w:spacing w:before="0" w:beforeAutospacing="0" w:after="0" w:afterAutospacing="0"/>
        <w:textAlignment w:val="baseline"/>
        <w:rPr>
          <w:rFonts w:ascii="Segoe UI" w:hAnsi="Segoe UI" w:cs="Segoe UI"/>
          <w:sz w:val="18"/>
          <w:szCs w:val="18"/>
        </w:rPr>
      </w:pPr>
    </w:p>
    <w:p w:rsidRPr="00A43684" w:rsidR="00BF3748" w:rsidP="008EF2B8" w:rsidRDefault="00BF3748" w14:paraId="3A5EA1AA" w14:textId="39BC94AB">
      <w:pPr>
        <w:pStyle w:val="Heading2"/>
        <w:keepLines/>
        <w:spacing w:before="0"/>
        <w:rPr>
          <w:rStyle w:val="normaltextrun"/>
          <w:sz w:val="24"/>
          <w:szCs w:val="24"/>
          <w:shd w:val="clear" w:color="auto" w:fill="FFFFFF"/>
        </w:rPr>
      </w:pPr>
      <w:r w:rsidRPr="00A43684">
        <w:rPr>
          <w:rStyle w:val="normaltextrun"/>
          <w:sz w:val="24"/>
          <w:szCs w:val="24"/>
          <w:shd w:val="clear" w:color="auto" w:fill="FFFFFF"/>
        </w:rPr>
        <w:t xml:space="preserve">Consequences of Siloed Responses </w:t>
      </w:r>
    </w:p>
    <w:p w:rsidR="00626EFB" w:rsidP="2CFD3DF0" w:rsidRDefault="00626EFB" w14:paraId="7AC2CD38" w14:textId="73435AD6">
      <w:pPr>
        <w:pStyle w:val="Content"/>
        <w:spacing w:before="0" w:after="0" w:line="240" w:lineRule="auto"/>
        <w:ind w:right="-6"/>
        <w:rPr>
          <w:rStyle w:val="normaltextrun"/>
          <w:rFonts w:cs="Segoe UI" w:eastAsiaTheme="majorEastAsia"/>
          <w:color w:val="auto"/>
          <w:lang w:eastAsia="en-AU"/>
        </w:rPr>
      </w:pPr>
      <w:r w:rsidRPr="2CFD3DF0">
        <w:rPr>
          <w:rStyle w:val="normaltextrun"/>
          <w:rFonts w:cs="Segoe UI" w:eastAsiaTheme="majorEastAsia"/>
          <w:color w:val="auto"/>
          <w:sz w:val="22"/>
          <w:szCs w:val="22"/>
          <w:lang w:eastAsia="en-AU"/>
        </w:rPr>
        <w:t>The continued separation of DFSV and suicide prevention responses has significant and measurable consequences. AASW members report that siloed systems contribute to the over-medicalisation of distress, misidentification of risk, and unsafe outcomes for victim-survivors.</w:t>
      </w:r>
      <w:r w:rsidRPr="2CFD3DF0" w:rsidR="00EF761B">
        <w:rPr>
          <w:rStyle w:val="normaltextrun"/>
          <w:rFonts w:cs="Segoe UI" w:eastAsiaTheme="majorEastAsia"/>
          <w:color w:val="auto"/>
          <w:sz w:val="22"/>
          <w:szCs w:val="22"/>
          <w:lang w:eastAsia="en-AU"/>
        </w:rPr>
        <w:t xml:space="preserve"> </w:t>
      </w:r>
      <w:r w:rsidRPr="2CFD3DF0">
        <w:rPr>
          <w:rStyle w:val="normaltextrun"/>
          <w:rFonts w:cs="Segoe UI" w:eastAsiaTheme="majorEastAsia"/>
          <w:color w:val="auto"/>
          <w:sz w:val="22"/>
          <w:szCs w:val="22"/>
          <w:lang w:eastAsia="en-AU"/>
        </w:rPr>
        <w:t>When suicidality is addressed in isolation from experiences of violence and coercive control, interventions are more likely to focus narrowly on symptom management rather than addressing the underlying conditions driving risk. This can result in inappropriate clinical responses, missed opportunities for safety planning, and failure to intervene at critical escalation points. In the absence of a comprehensive, integrated response, individuals experiencing ongoing violence and cumulative harm are at a heightened risk of suicide.</w:t>
      </w:r>
      <w:r w:rsidRPr="2CFD3DF0">
        <w:rPr>
          <w:rStyle w:val="normaltextrun"/>
          <w:rFonts w:cs="Segoe UI" w:eastAsiaTheme="majorEastAsia"/>
          <w:color w:val="auto"/>
          <w:lang w:eastAsia="en-AU"/>
        </w:rPr>
        <w:t> </w:t>
      </w:r>
    </w:p>
    <w:p w:rsidRPr="00B1032A" w:rsidR="00B1032A" w:rsidP="2CFD3DF0" w:rsidRDefault="00B1032A" w14:paraId="7FD2DEA8" w14:textId="77777777">
      <w:pPr>
        <w:pStyle w:val="Content"/>
        <w:spacing w:before="0" w:after="0" w:line="240" w:lineRule="auto"/>
        <w:ind w:right="-6"/>
        <w:rPr>
          <w:rStyle w:val="normaltextrun"/>
          <w:rFonts w:cs="Segoe UI"/>
          <w:color w:val="auto"/>
          <w:lang w:eastAsia="en-AU"/>
        </w:rPr>
      </w:pPr>
    </w:p>
    <w:p w:rsidRPr="00A43684" w:rsidR="00626EFB" w:rsidP="008EF2B8" w:rsidRDefault="00626EFB" w14:paraId="3EA8B3A0" w14:textId="469443E7">
      <w:pPr>
        <w:pStyle w:val="Heading2"/>
        <w:keepLines/>
        <w:spacing w:before="0"/>
        <w:rPr>
          <w:rStyle w:val="normaltextrun"/>
        </w:rPr>
      </w:pPr>
      <w:r w:rsidRPr="00A43684">
        <w:rPr>
          <w:rStyle w:val="normaltextrun"/>
          <w:sz w:val="24"/>
          <w:szCs w:val="24"/>
          <w:shd w:val="clear" w:color="auto" w:fill="FFFFFF"/>
        </w:rPr>
        <w:t>The Role of Social Workers in an Integrated System Response</w:t>
      </w:r>
      <w:r w:rsidRPr="00A43684">
        <w:rPr>
          <w:rStyle w:val="normaltextrun"/>
        </w:rPr>
        <w:t> </w:t>
      </w:r>
    </w:p>
    <w:p w:rsidR="00675028" w:rsidP="1C57055D" w:rsidRDefault="00E01813" w14:paraId="280C904F" w14:textId="7EFEEDC6">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 xml:space="preserve">Social workers are uniquely positioned to act as core integrators within </w:t>
      </w:r>
      <w:r w:rsidR="00CD612F">
        <w:rPr>
          <w:rStyle w:val="normaltextrun"/>
          <w:rFonts w:ascii="Avenir Next LT Pro" w:hAnsi="Avenir Next LT Pro" w:cs="Segoe UI" w:eastAsiaTheme="majorEastAsia"/>
          <w:sz w:val="22"/>
          <w:szCs w:val="22"/>
        </w:rPr>
        <w:t>effective</w:t>
      </w:r>
      <w:r w:rsidR="00675028">
        <w:rPr>
          <w:rStyle w:val="normaltextrun"/>
          <w:rFonts w:ascii="Avenir Next LT Pro" w:hAnsi="Avenir Next LT Pro" w:cs="Segoe UI" w:eastAsiaTheme="majorEastAsia"/>
          <w:sz w:val="22"/>
          <w:szCs w:val="22"/>
        </w:rPr>
        <w:t xml:space="preserve">, </w:t>
      </w:r>
      <w:r w:rsidRPr="00675028" w:rsidR="00675028">
        <w:rPr>
          <w:rStyle w:val="normaltextrun"/>
          <w:rFonts w:ascii="Avenir Next LT Pro" w:hAnsi="Avenir Next LT Pro" w:cs="Segoe UI" w:eastAsiaTheme="majorEastAsia"/>
          <w:sz w:val="22"/>
          <w:szCs w:val="22"/>
        </w:rPr>
        <w:t>violence-informed suicide prevention responses. AASW members consistently report that social workers operate at the intersection of health, mental health, education, AOD, housing, justice and child protection systems, and already lead trauma-informed, rights-based and person-centred practice across these settings</w:t>
      </w:r>
      <w:r w:rsidR="00675028">
        <w:rPr>
          <w:rStyle w:val="normaltextrun"/>
          <w:rFonts w:ascii="Avenir Next LT Pro" w:hAnsi="Avenir Next LT Pro" w:cs="Segoe UI" w:eastAsiaTheme="majorEastAsia"/>
          <w:sz w:val="22"/>
          <w:szCs w:val="22"/>
        </w:rPr>
        <w:t>.</w:t>
      </w:r>
    </w:p>
    <w:p w:rsidRPr="00B507B9" w:rsidR="00E01813" w:rsidP="00455950" w:rsidRDefault="00E01813" w14:paraId="4C8BB1CC" w14:textId="6D8E9764">
      <w:pPr>
        <w:pStyle w:val="paragraph"/>
        <w:spacing w:before="0" w:beforeAutospacing="0" w:after="0" w:afterAutospacing="0"/>
        <w:textAlignment w:val="baseline"/>
        <w:rPr>
          <w:rStyle w:val="eop"/>
          <w:rFonts w:ascii="Avenir Next LT Pro" w:hAnsi="Avenir Next LT Pro" w:cs="Segoe UI"/>
          <w:sz w:val="22"/>
          <w:szCs w:val="22"/>
        </w:rPr>
      </w:pPr>
    </w:p>
    <w:p w:rsidRPr="00B507B9" w:rsidR="00E01813" w:rsidP="00455950" w:rsidRDefault="00E01813" w14:paraId="3739A82E"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lastRenderedPageBreak/>
        <w:t xml:space="preserve">Social work recognises that suicidality cannot be separated from a person’s social context, relationships, structural conditions and exposure to harm. Social workers routinely support individuals and families experiencing overlapping crises and are therefore well placed to coordinate integrated responses that avoid siloed assessments and fragmented care. Risk assessment approaches that consider DFSV, suicidality, or mental ill health in isolation are insufficient to capture this complexity and intersectionality. </w:t>
      </w:r>
    </w:p>
    <w:p w:rsidRPr="00B507B9" w:rsidR="00E01813" w:rsidP="00455950" w:rsidRDefault="00E01813" w14:paraId="260832CD"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626EFB" w:rsidP="00E62201" w:rsidRDefault="00E01813" w14:paraId="37B7277A" w14:textId="30895055">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emphasise the need for integrated DFSV–suicide risk assessment and service models that centre social work leadership, operate through comprehensive service hubs, and respond holistically to cumulative risk over time. These models must be accessible, culturally safe and responsive for children and young people, Aboriginal and Torres Strait Islander peoples, and LGBTQIA+ communities, who are disproportionately impacted by both DFSV and systemic fragmentation.</w:t>
      </w:r>
      <w:r w:rsidRPr="00B507B9">
        <w:rPr>
          <w:rStyle w:val="eop"/>
          <w:rFonts w:ascii="Avenir Next LT Pro" w:hAnsi="Avenir Next LT Pro" w:cs="Segoe UI"/>
          <w:sz w:val="22"/>
          <w:szCs w:val="22"/>
        </w:rPr>
        <w:t> </w:t>
      </w:r>
    </w:p>
    <w:p w:rsidRPr="00B507B9" w:rsidR="00E62201" w:rsidP="00E62201" w:rsidRDefault="00E62201" w14:paraId="69AF0880" w14:textId="77777777">
      <w:pPr>
        <w:pStyle w:val="paragraph"/>
        <w:spacing w:before="0" w:beforeAutospacing="0" w:after="0" w:afterAutospacing="0"/>
        <w:textAlignment w:val="baseline"/>
        <w:rPr>
          <w:rFonts w:ascii="Segoe UI" w:hAnsi="Segoe UI" w:cs="Segoe UI"/>
          <w:sz w:val="18"/>
          <w:szCs w:val="18"/>
        </w:rPr>
      </w:pPr>
    </w:p>
    <w:p w:rsidRPr="00B1032A" w:rsidR="00D80DBB" w:rsidP="008EF2B8" w:rsidRDefault="0056544E" w14:paraId="1B62E1C9" w14:textId="77777777">
      <w:pPr>
        <w:pStyle w:val="Heading2"/>
        <w:keepLines/>
        <w:spacing w:before="0"/>
        <w:rPr>
          <w:rStyle w:val="normaltextrun"/>
          <w:sz w:val="24"/>
          <w:szCs w:val="24"/>
          <w:shd w:val="clear" w:color="auto" w:fill="FFFFFF"/>
        </w:rPr>
      </w:pPr>
      <w:r w:rsidRPr="00A43684">
        <w:rPr>
          <w:rStyle w:val="normaltextrun"/>
          <w:sz w:val="24"/>
          <w:szCs w:val="24"/>
          <w:shd w:val="clear" w:color="auto" w:fill="FFFFFF"/>
        </w:rPr>
        <w:t>Gaps in the service system response</w:t>
      </w:r>
      <w:r w:rsidRPr="00B16BB9">
        <w:rPr>
          <w:rStyle w:val="normaltextrun"/>
          <w:sz w:val="24"/>
          <w:szCs w:val="24"/>
          <w:shd w:val="clear" w:color="auto" w:fill="FFFFFF"/>
        </w:rPr>
        <w:t> </w:t>
      </w:r>
    </w:p>
    <w:p w:rsidRPr="00B507B9" w:rsidR="005D6C89" w:rsidP="2CFD3DF0" w:rsidRDefault="0056544E" w14:paraId="33A07605" w14:textId="42CED842">
      <w:pPr>
        <w:pStyle w:val="ListStyle"/>
        <w:numPr>
          <w:ilvl w:val="0"/>
          <w:numId w:val="0"/>
        </w:numPr>
        <w:spacing w:before="0" w:after="0" w:line="240" w:lineRule="auto"/>
        <w:rPr>
          <w:rStyle w:val="eop"/>
          <w:rFonts w:eastAsiaTheme="majorEastAsia"/>
          <w:color w:val="000000"/>
          <w:sz w:val="22"/>
          <w:szCs w:val="22"/>
          <w:shd w:val="clear" w:color="auto" w:fill="FFFFFF"/>
        </w:rPr>
      </w:pPr>
      <w:r w:rsidRPr="00B507B9">
        <w:rPr>
          <w:rStyle w:val="normaltextrun"/>
          <w:color w:val="000000"/>
          <w:sz w:val="22"/>
          <w:szCs w:val="22"/>
          <w:shd w:val="clear" w:color="auto" w:fill="FFFFFF"/>
        </w:rPr>
        <w:t xml:space="preserve">The AASW has identified an urgent and critical gap in nationally consistent DFSVs, particularly the absence of a 24/7 national out-of-hours crisis service. While 1800RESPECT provides counselling and referral, the lack of an immediate crisis response leaves victim-survivors highly vulnerable at times of greatest risk. AASW members report that this gap creates serious barriers for people attempting to move </w:t>
      </w:r>
      <w:r w:rsidR="00675028">
        <w:rPr>
          <w:rStyle w:val="normaltextrun"/>
          <w:color w:val="000000"/>
          <w:sz w:val="22"/>
          <w:szCs w:val="22"/>
          <w:shd w:val="clear" w:color="auto" w:fill="FFFFFF"/>
        </w:rPr>
        <w:t xml:space="preserve">across </w:t>
      </w:r>
      <w:r w:rsidRPr="00B507B9">
        <w:rPr>
          <w:rStyle w:val="normaltextrun"/>
          <w:color w:val="000000"/>
          <w:sz w:val="22"/>
          <w:szCs w:val="22"/>
          <w:shd w:val="clear" w:color="auto" w:fill="FFFFFF"/>
        </w:rPr>
        <w:t>jurisdictions to escape violence, results in fragmented and inconsistent support depending on location, and leaves young people and other at-risk cohorts without access to timely, life-saving care. Without a national model comparable to Safe Steps in Victoria or Shine in New Zealand, victim-survivors are too often left navigating crisis alone, increasing the risk of further harm, prolonged exposure to violence and preventable loss of life.</w:t>
      </w:r>
      <w:r w:rsidRPr="00B507B9">
        <w:rPr>
          <w:rStyle w:val="eop"/>
          <w:rFonts w:eastAsiaTheme="majorEastAsia"/>
          <w:color w:val="000000"/>
          <w:sz w:val="22"/>
          <w:szCs w:val="22"/>
          <w:shd w:val="clear" w:color="auto" w:fill="FFFFFF"/>
        </w:rPr>
        <w:t> </w:t>
      </w:r>
    </w:p>
    <w:p w:rsidRPr="00B507B9" w:rsidR="005D6C89" w:rsidDel="002D4CA5" w:rsidP="2CFD3DF0" w:rsidRDefault="005D6C89" w14:paraId="110A92CB" w14:textId="77777777">
      <w:pPr>
        <w:pStyle w:val="ListStyle"/>
        <w:numPr>
          <w:ilvl w:val="0"/>
          <w:numId w:val="0"/>
        </w:numPr>
        <w:spacing w:before="0" w:after="0" w:line="240" w:lineRule="auto"/>
        <w:rPr>
          <w:rStyle w:val="eop"/>
          <w:rFonts w:eastAsiaTheme="majorEastAsia" w:cstheme="minorBidi"/>
          <w:color w:val="000000"/>
          <w:sz w:val="22"/>
          <w:szCs w:val="22"/>
          <w:shd w:val="clear" w:color="auto" w:fill="FFFFFF"/>
        </w:rPr>
      </w:pPr>
    </w:p>
    <w:p w:rsidRPr="00A43684" w:rsidR="005D6C89" w:rsidP="008EF2B8" w:rsidRDefault="005D6C89" w14:paraId="7B0FFA6B" w14:textId="381F2256">
      <w:pPr>
        <w:pStyle w:val="Heading2"/>
        <w:keepLines/>
        <w:spacing w:before="0" w:after="0"/>
      </w:pPr>
      <w:proofErr w:type="spellStart"/>
      <w:r w:rsidRPr="008EF2B8">
        <w:rPr>
          <w:lang w:val="en-AU"/>
        </w:rPr>
        <w:t>ToR</w:t>
      </w:r>
      <w:proofErr w:type="spellEnd"/>
      <w:r w:rsidRPr="008EF2B8">
        <w:rPr>
          <w:lang w:val="en-AU"/>
        </w:rPr>
        <w:t> 4: Suicide and threats of suicide as a tactic of coercive control </w:t>
      </w:r>
    </w:p>
    <w:p w:rsidRPr="00B507B9" w:rsidR="005D6C89" w:rsidP="00455950" w:rsidRDefault="005D6C89" w14:paraId="305E5EE0" w14:textId="16EBA89C">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consistently report that suicide threats and self-harm</w:t>
      </w:r>
      <w:r w:rsidR="002D4CA5">
        <w:rPr>
          <w:rStyle w:val="normaltextrun"/>
          <w:rFonts w:ascii="Avenir Next LT Pro" w:hAnsi="Avenir Next LT Pro" w:cs="Segoe UI" w:eastAsiaTheme="majorEastAsia"/>
          <w:sz w:val="22"/>
          <w:szCs w:val="22"/>
        </w:rPr>
        <w:t xml:space="preserve"> </w:t>
      </w:r>
      <w:r w:rsidRPr="002D4CA5" w:rsidR="002D4CA5">
        <w:rPr>
          <w:rStyle w:val="normaltextrun"/>
          <w:rFonts w:ascii="Avenir Next LT Pro" w:hAnsi="Avenir Next LT Pro" w:cs="Segoe UI" w:eastAsiaTheme="majorEastAsia"/>
          <w:sz w:val="22"/>
          <w:szCs w:val="22"/>
        </w:rPr>
        <w:t>are frequently used by perpetrators as tactics of coercive control. Members described extensive practice experience of perpetrators threatening to kill themselves, and their children and pets, or engaging in self-harm to maintain control, instil fear, and prevent victim-survivors from leaving violent relationships. Across consultations, members identified suicide threats as a common, pervasive, and entrenched feature of DFSV</w:t>
      </w:r>
      <w:r w:rsidRPr="00B507B9">
        <w:rPr>
          <w:rStyle w:val="normaltextrun"/>
          <w:rFonts w:ascii="Avenir Next LT Pro" w:hAnsi="Avenir Next LT Pro" w:cs="Segoe UI" w:eastAsiaTheme="majorEastAsia"/>
          <w:sz w:val="22"/>
          <w:szCs w:val="22"/>
        </w:rPr>
        <w:t>.</w:t>
      </w:r>
      <w:r w:rsidRPr="00B507B9">
        <w:rPr>
          <w:rStyle w:val="eop"/>
          <w:rFonts w:ascii="Avenir Next LT Pro" w:hAnsi="Avenir Next LT Pro" w:cs="Segoe UI"/>
          <w:sz w:val="22"/>
          <w:szCs w:val="22"/>
        </w:rPr>
        <w:t> </w:t>
      </w:r>
    </w:p>
    <w:p w:rsidRPr="00B507B9" w:rsidR="005D6C89" w:rsidP="00455950" w:rsidRDefault="005D6C89" w14:paraId="7ACA4576" w14:textId="77777777">
      <w:pPr>
        <w:pStyle w:val="paragraph"/>
        <w:spacing w:before="0" w:beforeAutospacing="0" w:after="0" w:afterAutospacing="0"/>
        <w:textAlignment w:val="baseline"/>
        <w:rPr>
          <w:rFonts w:ascii="Segoe UI" w:hAnsi="Segoe UI" w:cs="Segoe UI"/>
          <w:sz w:val="18"/>
          <w:szCs w:val="18"/>
        </w:rPr>
      </w:pPr>
    </w:p>
    <w:p w:rsidRPr="00B507B9" w:rsidR="005D6C89" w:rsidP="00455950" w:rsidRDefault="005D6C89" w14:paraId="2F6A89A6"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These threats are often used to entrap victim-survivors by invoking guilt, fear and a perceived responsibility for the perpetrator’s wellbeing. AASW members highlighted that perpetrators may frame suicide threats in ways that carry devastating consequences for families, including leaving children without care, income, housing, life insurance or visa security. In some cases, perpetrators’ suicide operates either implicitly or explicitly as a final act of punishment and control. Members shared practice experiences in which a perpetrator’s death by suicide following system intervention caused profound distress for victim-survivors, including guilt and fear, and contributed to disengagement from support services, while also placing significant emotional burden on practitioners involved.</w:t>
      </w:r>
      <w:r w:rsidRPr="00B507B9">
        <w:rPr>
          <w:rStyle w:val="eop"/>
          <w:rFonts w:ascii="Avenir Next LT Pro" w:hAnsi="Avenir Next LT Pro" w:cs="Segoe UI"/>
          <w:sz w:val="22"/>
          <w:szCs w:val="22"/>
        </w:rPr>
        <w:t> </w:t>
      </w:r>
    </w:p>
    <w:p w:rsidRPr="00B507B9" w:rsidR="005D6C89" w:rsidP="00455950" w:rsidRDefault="005D6C89" w14:paraId="3A32B842" w14:textId="77777777">
      <w:pPr>
        <w:pStyle w:val="paragraph"/>
        <w:spacing w:before="0" w:beforeAutospacing="0" w:after="0" w:afterAutospacing="0"/>
        <w:textAlignment w:val="baseline"/>
        <w:rPr>
          <w:rFonts w:ascii="Segoe UI" w:hAnsi="Segoe UI" w:cs="Segoe UI"/>
          <w:sz w:val="18"/>
          <w:szCs w:val="18"/>
        </w:rPr>
      </w:pPr>
    </w:p>
    <w:p w:rsidR="005D6C89" w:rsidP="00455950" w:rsidRDefault="005D6C89" w14:paraId="31041F54" w14:textId="62C90D28">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expressed strong concern that suicide threats and self-harm by perpetrators are increasing, yet service systems lack the guidance, training and frameworks required to respond safely, consistently and effectively to this form of abuse.</w:t>
      </w:r>
      <w:r w:rsidRPr="00B507B9">
        <w:rPr>
          <w:rStyle w:val="eop"/>
          <w:rFonts w:ascii="Avenir Next LT Pro" w:hAnsi="Avenir Next LT Pro" w:cs="Segoe UI"/>
          <w:sz w:val="22"/>
          <w:szCs w:val="22"/>
        </w:rPr>
        <w:t> </w:t>
      </w:r>
    </w:p>
    <w:p w:rsidRPr="00B507B9" w:rsidR="00CD010A" w:rsidP="00455950" w:rsidRDefault="00CD010A" w14:paraId="69D866CF" w14:textId="77777777">
      <w:pPr>
        <w:pStyle w:val="paragraph"/>
        <w:spacing w:before="0" w:beforeAutospacing="0" w:after="0" w:afterAutospacing="0"/>
        <w:textAlignment w:val="baseline"/>
        <w:rPr>
          <w:rFonts w:ascii="Segoe UI" w:hAnsi="Segoe UI" w:cs="Segoe UI"/>
          <w:sz w:val="18"/>
          <w:szCs w:val="18"/>
        </w:rPr>
      </w:pPr>
    </w:p>
    <w:p w:rsidRPr="00A43684" w:rsidR="00927E37" w:rsidP="008EF2B8" w:rsidRDefault="00927E37" w14:paraId="2519EE47" w14:textId="77777777">
      <w:pPr>
        <w:pStyle w:val="Heading2"/>
        <w:keepLines/>
        <w:spacing w:before="0"/>
        <w:rPr>
          <w:rStyle w:val="normaltextrun"/>
          <w:sz w:val="24"/>
          <w:szCs w:val="24"/>
          <w:shd w:val="clear" w:color="auto" w:fill="FFFFFF"/>
        </w:rPr>
      </w:pPr>
      <w:r w:rsidRPr="00A43684">
        <w:rPr>
          <w:rStyle w:val="normaltextrun"/>
          <w:sz w:val="24"/>
          <w:szCs w:val="24"/>
          <w:shd w:val="clear" w:color="auto" w:fill="FFFFFF"/>
        </w:rPr>
        <w:lastRenderedPageBreak/>
        <w:t>Implications for Risk Assessment and Practice</w:t>
      </w:r>
      <w:r w:rsidRPr="00A43684">
        <w:rPr>
          <w:rStyle w:val="normaltextrun"/>
          <w:shd w:val="clear" w:color="auto" w:fill="FFFFFF"/>
        </w:rPr>
        <w:t> </w:t>
      </w:r>
    </w:p>
    <w:p w:rsidRPr="00B507B9" w:rsidR="00927E37" w:rsidP="00455950" w:rsidRDefault="00927E37" w14:paraId="6ED6EDDC" w14:textId="1F334FB8">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The use of suicide threats and self-harm as a tactic of coercive control has profound implications for risk assessment and frontline practice. AASW members consistently emphasise that existing suicide risk frameworks do not adequately account for the relational and violent context in which these threats occur, nor do they provide sufficient guidance on how to balance perpetrator suicide risk with victim-survivor and child safety. In the absence of clear, violence-informed guidance, systems risk misinterpreting coercive behaviours, prioritising perpetrator vulnerability, and overlooking escalating danger to others.</w:t>
      </w:r>
      <w:r w:rsidRPr="00B507B9">
        <w:rPr>
          <w:rStyle w:val="eop"/>
          <w:rFonts w:ascii="Avenir Next LT Pro" w:hAnsi="Avenir Next LT Pro" w:cs="Segoe UI"/>
          <w:sz w:val="22"/>
          <w:szCs w:val="22"/>
        </w:rPr>
        <w:t> </w:t>
      </w:r>
    </w:p>
    <w:p w:rsidRPr="00B507B9" w:rsidR="00927E37" w:rsidP="00455950" w:rsidRDefault="00927E37" w14:paraId="523E2FB8" w14:textId="77777777">
      <w:pPr>
        <w:pStyle w:val="paragraph"/>
        <w:spacing w:before="0" w:beforeAutospacing="0" w:after="0" w:afterAutospacing="0"/>
        <w:textAlignment w:val="baseline"/>
        <w:rPr>
          <w:rFonts w:ascii="Segoe UI" w:hAnsi="Segoe UI" w:cs="Segoe UI"/>
          <w:sz w:val="18"/>
          <w:szCs w:val="18"/>
        </w:rPr>
      </w:pPr>
    </w:p>
    <w:p w:rsidRPr="00B507B9" w:rsidR="00927E37" w:rsidP="00455950" w:rsidRDefault="00927E37" w14:paraId="4670097B" w14:textId="32AA755E">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There is an urgent need for an integrated, nationally consistent, violence-informed risk assessment framework that explicitly recognises perpetrator suicide threats and self-harm as forms of DFSV and coercive control. Frontline practitioners across police, courts, health, mental health, alcohol and other drug services, child protection and specialist DFSV services require clear guidance, training and accountability mechanisms to navigate this complexity safely, without reinforcing coercive control or increasing risk to victim-survivors and children.</w:t>
      </w:r>
      <w:r w:rsidRPr="00B507B9">
        <w:rPr>
          <w:rStyle w:val="eop"/>
          <w:rFonts w:ascii="Avenir Next LT Pro" w:hAnsi="Avenir Next LT Pro" w:cs="Segoe UI"/>
          <w:sz w:val="22"/>
          <w:szCs w:val="22"/>
        </w:rPr>
        <w:t> </w:t>
      </w:r>
    </w:p>
    <w:p w:rsidRPr="00B507B9" w:rsidR="00927E37" w:rsidP="00455950" w:rsidRDefault="00927E37" w14:paraId="089A4943" w14:textId="77777777">
      <w:pPr>
        <w:pStyle w:val="paragraph"/>
        <w:spacing w:before="0" w:beforeAutospacing="0" w:after="0" w:afterAutospacing="0"/>
        <w:textAlignment w:val="baseline"/>
        <w:rPr>
          <w:rFonts w:ascii="Segoe UI" w:hAnsi="Segoe UI" w:cs="Segoe UI"/>
          <w:sz w:val="18"/>
          <w:szCs w:val="18"/>
        </w:rPr>
      </w:pPr>
    </w:p>
    <w:p w:rsidRPr="00B507B9" w:rsidR="00927E37" w:rsidP="00455950" w:rsidRDefault="00927E37" w14:paraId="53289790" w14:textId="19DB4A47">
      <w:pPr>
        <w:pStyle w:val="paragraph"/>
        <w:spacing w:before="0" w:beforeAutospacing="0" w:after="0" w:afterAutospacing="0"/>
        <w:textAlignment w:val="baseline"/>
        <w:rPr>
          <w:rStyle w:val="eop"/>
          <w:rFonts w:ascii="Avenir Next LT Pro" w:hAnsi="Avenir Next LT Pro" w:cs="Segoe UI"/>
          <w:sz w:val="22"/>
          <w:szCs w:val="22"/>
        </w:rPr>
      </w:pPr>
      <w:r w:rsidRPr="284F034D" w:rsidR="00927E37">
        <w:rPr>
          <w:rStyle w:val="normaltextrun"/>
          <w:rFonts w:ascii="Avenir Next LT Pro" w:hAnsi="Avenir Next LT Pro" w:eastAsia="" w:cs="Segoe UI" w:eastAsiaTheme="majorEastAsia"/>
          <w:sz w:val="22"/>
          <w:szCs w:val="22"/>
        </w:rPr>
        <w:t>The Australian Government’s development of a National Risk Assessment Framework presents a critical opportunity to address these significant gaps.</w:t>
      </w:r>
      <w:r w:rsidRPr="284F034D" w:rsidR="00B44EC1">
        <w:rPr>
          <w:rStyle w:val="FootnoteReference"/>
          <w:rFonts w:ascii="Avenir Next LT Pro" w:hAnsi="Avenir Next LT Pro" w:eastAsia="" w:cs="Segoe UI" w:eastAsiaTheme="majorEastAsia"/>
          <w:sz w:val="22"/>
          <w:szCs w:val="22"/>
        </w:rPr>
        <w:footnoteReference w:id="26"/>
      </w:r>
      <w:r w:rsidRPr="284F034D" w:rsidR="000B0895">
        <w:rPr>
          <w:rStyle w:val="normaltextrun"/>
          <w:rFonts w:ascii="Avenir Next LT Pro" w:hAnsi="Avenir Next LT Pro" w:eastAsia="" w:cs="Segoe UI" w:eastAsiaTheme="majorEastAsia"/>
          <w:sz w:val="22"/>
          <w:szCs w:val="22"/>
        </w:rPr>
        <w:t xml:space="preserve"> </w:t>
      </w:r>
      <w:r w:rsidRPr="284F034D" w:rsidR="00927E37">
        <w:rPr>
          <w:rStyle w:val="normaltextrun"/>
          <w:rFonts w:ascii="Avenir Next LT Pro" w:hAnsi="Avenir Next LT Pro" w:eastAsia="" w:cs="Segoe UI" w:eastAsiaTheme="majorEastAsia"/>
          <w:sz w:val="22"/>
          <w:szCs w:val="22"/>
        </w:rPr>
        <w:t>The AASW is broadly supportive of the development of a National Risk</w:t>
      </w:r>
      <w:r w:rsidRPr="284F034D" w:rsidR="00B44EC1">
        <w:rPr>
          <w:rStyle w:val="normaltextrun"/>
          <w:rFonts w:ascii="Avenir Next LT Pro" w:hAnsi="Avenir Next LT Pro" w:eastAsia="" w:cs="Segoe UI" w:eastAsiaTheme="majorEastAsia"/>
          <w:sz w:val="22"/>
          <w:szCs w:val="22"/>
        </w:rPr>
        <w:t xml:space="preserve"> </w:t>
      </w:r>
      <w:r w:rsidRPr="284F034D" w:rsidR="000B0895">
        <w:rPr>
          <w:rStyle w:val="normaltextrun"/>
          <w:rFonts w:ascii="Avenir Next LT Pro" w:hAnsi="Avenir Next LT Pro" w:eastAsia="" w:cs="Segoe UI" w:eastAsiaTheme="majorEastAsia"/>
          <w:sz w:val="22"/>
          <w:szCs w:val="22"/>
        </w:rPr>
        <w:t>framework. However, to ensure this is grounded in practice and experience</w:t>
      </w:r>
      <w:r w:rsidRPr="284F034D" w:rsidR="000B0895">
        <w:rPr>
          <w:rStyle w:val="normaltextrun"/>
          <w:rFonts w:ascii="Avenir Next LT Pro" w:hAnsi="Avenir Next LT Pro" w:eastAsia="" w:cs="Segoe UI" w:eastAsiaTheme="majorEastAsia"/>
          <w:sz w:val="22"/>
          <w:szCs w:val="22"/>
        </w:rPr>
        <w:t xml:space="preserve">, </w:t>
      </w:r>
      <w:r w:rsidRPr="284F034D" w:rsidR="000B0895">
        <w:rPr>
          <w:rStyle w:val="normaltextrun"/>
          <w:rFonts w:ascii="Avenir Next LT Pro" w:hAnsi="Avenir Next LT Pro" w:eastAsia="" w:cs="Segoe UI" w:eastAsiaTheme="majorEastAsia"/>
          <w:sz w:val="22"/>
          <w:szCs w:val="22"/>
        </w:rPr>
        <w:t xml:space="preserve">social workers must be engaged in the co-design of any risk assessment frameworks.  </w:t>
      </w:r>
    </w:p>
    <w:p w:rsidRPr="00B507B9" w:rsidR="00927E37" w:rsidP="00455950" w:rsidRDefault="00927E37" w14:paraId="740C0C02" w14:textId="77777777">
      <w:pPr>
        <w:pStyle w:val="paragraph"/>
        <w:spacing w:before="0" w:beforeAutospacing="0" w:after="0" w:afterAutospacing="0"/>
        <w:textAlignment w:val="baseline"/>
        <w:rPr>
          <w:rFonts w:ascii="Segoe UI" w:hAnsi="Segoe UI" w:cs="Segoe UI"/>
          <w:sz w:val="18"/>
          <w:szCs w:val="18"/>
        </w:rPr>
      </w:pPr>
    </w:p>
    <w:p w:rsidRPr="00B507B9" w:rsidR="00927E37" w:rsidP="00455950" w:rsidRDefault="00927E37" w14:paraId="574B4E05" w14:textId="0F226160">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To be effective, the National Risk Assessment Framework must explicitly incorporate guidance on suicide threats and self-harm used as coercive control and ensure that suicide risk assessment is not treated in isolation from </w:t>
      </w:r>
      <w:r w:rsidRPr="008EF2B8" w:rsidR="4EC70900">
        <w:rPr>
          <w:rStyle w:val="normaltextrun"/>
          <w:rFonts w:ascii="Avenir Next LT Pro" w:hAnsi="Avenir Next LT Pro" w:cs="Segoe UI" w:eastAsiaTheme="majorEastAsia"/>
          <w:sz w:val="22"/>
          <w:szCs w:val="22"/>
        </w:rPr>
        <w:t>D</w:t>
      </w:r>
      <w:r w:rsidRPr="008EF2B8" w:rsidR="4DBC3FE7">
        <w:rPr>
          <w:rStyle w:val="normaltextrun"/>
          <w:rFonts w:ascii="Avenir Next LT Pro" w:hAnsi="Avenir Next LT Pro" w:cs="Segoe UI" w:eastAsiaTheme="majorEastAsia"/>
          <w:sz w:val="22"/>
          <w:szCs w:val="22"/>
        </w:rPr>
        <w:t>FS</w:t>
      </w:r>
      <w:r w:rsidRPr="008EF2B8" w:rsidR="4EC70900">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risk. Without this explicit integration, there remains a significant risk that suicide threats will continue to be misclassified as standalone mental health crises, rather than recognised as foreseeable indicators of escalating violence and entrapment.</w:t>
      </w:r>
      <w:r w:rsidRPr="00B507B9">
        <w:rPr>
          <w:rStyle w:val="eop"/>
          <w:rFonts w:ascii="Avenir Next LT Pro" w:hAnsi="Avenir Next LT Pro" w:cs="Segoe UI"/>
          <w:sz w:val="22"/>
          <w:szCs w:val="22"/>
        </w:rPr>
        <w:t> </w:t>
      </w:r>
    </w:p>
    <w:p w:rsidRPr="00B507B9" w:rsidR="00927E37" w:rsidP="00455950" w:rsidRDefault="00927E37" w14:paraId="5B0C6D55" w14:textId="77777777">
      <w:pPr>
        <w:pStyle w:val="paragraph"/>
        <w:spacing w:before="0" w:beforeAutospacing="0" w:after="0" w:afterAutospacing="0"/>
        <w:textAlignment w:val="baseline"/>
        <w:rPr>
          <w:rFonts w:ascii="Segoe UI" w:hAnsi="Segoe UI" w:cs="Segoe UI"/>
          <w:sz w:val="18"/>
          <w:szCs w:val="18"/>
        </w:rPr>
      </w:pPr>
    </w:p>
    <w:p w:rsidRPr="00B507B9" w:rsidR="00927E37" w:rsidP="00455950" w:rsidRDefault="00927E37" w14:paraId="3DD841A9" w14:textId="0817528B">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284F034D" w:rsidR="00927E37">
        <w:rPr>
          <w:rStyle w:val="normaltextrun"/>
          <w:rFonts w:ascii="Avenir Next LT Pro" w:hAnsi="Avenir Next LT Pro" w:eastAsia="" w:cs="Segoe UI" w:eastAsiaTheme="majorEastAsia"/>
          <w:sz w:val="22"/>
          <w:szCs w:val="22"/>
        </w:rPr>
        <w:t xml:space="preserve">This approach to suicidality is strongly supported by emerging </w:t>
      </w:r>
      <w:r w:rsidRPr="284F034D" w:rsidR="00014B29">
        <w:rPr>
          <w:rStyle w:val="normaltextrun"/>
          <w:rFonts w:ascii="Avenir Next LT Pro" w:hAnsi="Avenir Next LT Pro" w:eastAsia="" w:cs="Segoe UI" w:eastAsiaTheme="majorEastAsia"/>
          <w:sz w:val="22"/>
          <w:szCs w:val="22"/>
        </w:rPr>
        <w:t xml:space="preserve">research </w:t>
      </w:r>
      <w:r w:rsidRPr="284F034D" w:rsidR="352DFF2B">
        <w:rPr>
          <w:rStyle w:val="normaltextrun"/>
          <w:rFonts w:ascii="Avenir Next LT Pro" w:hAnsi="Avenir Next LT Pro" w:eastAsia="" w:cs="Segoe UI" w:eastAsiaTheme="majorEastAsia"/>
          <w:sz w:val="22"/>
          <w:szCs w:val="22"/>
        </w:rPr>
        <w:t xml:space="preserve">which </w:t>
      </w:r>
      <w:r w:rsidRPr="284F034D" w:rsidR="7E97D060">
        <w:rPr>
          <w:rStyle w:val="normaltextrun"/>
          <w:rFonts w:ascii="Avenir Next LT Pro" w:hAnsi="Avenir Next LT Pro" w:eastAsia="" w:cs="Segoe UI" w:eastAsiaTheme="majorEastAsia"/>
          <w:sz w:val="22"/>
          <w:szCs w:val="22"/>
        </w:rPr>
        <w:t>provides evidence</w:t>
      </w:r>
      <w:r w:rsidRPr="284F034D" w:rsidR="73E6028B">
        <w:rPr>
          <w:rStyle w:val="normaltextrun"/>
          <w:rFonts w:ascii="Avenir Next LT Pro" w:hAnsi="Avenir Next LT Pro" w:eastAsia="" w:cs="Segoe UI" w:eastAsiaTheme="majorEastAsia"/>
          <w:sz w:val="22"/>
          <w:szCs w:val="22"/>
        </w:rPr>
        <w:t xml:space="preserve"> </w:t>
      </w:r>
      <w:r w:rsidRPr="284F034D" w:rsidR="00B44EC1">
        <w:rPr>
          <w:rStyle w:val="normaltextrun"/>
          <w:rFonts w:ascii="Avenir Next LT Pro" w:hAnsi="Avenir Next LT Pro" w:eastAsia="" w:cs="Segoe UI" w:eastAsiaTheme="majorEastAsia"/>
          <w:sz w:val="22"/>
          <w:szCs w:val="22"/>
        </w:rPr>
        <w:t>that victim</w:t>
      </w:r>
      <w:r w:rsidRPr="284F034D" w:rsidR="00927E37">
        <w:rPr>
          <w:rStyle w:val="normaltextrun"/>
          <w:rFonts w:ascii="Avenir Next LT Pro" w:hAnsi="Avenir Next LT Pro" w:eastAsia="" w:cs="Segoe UI" w:eastAsiaTheme="majorEastAsia"/>
          <w:sz w:val="22"/>
          <w:szCs w:val="22"/>
        </w:rPr>
        <w:t>/survivor suicidality in the context of DFSV is not an isolated mental health issue, but a foreseeable outcome of sustained coercive control, cumulative trauma and perpetrator-driven psychological harm. Studies examining women’s deaths by suicide in </w:t>
      </w:r>
      <w:r w:rsidRPr="284F034D" w:rsidR="795AE698">
        <w:rPr>
          <w:rStyle w:val="normaltextrun"/>
          <w:rFonts w:ascii="Avenir Next LT Pro" w:hAnsi="Avenir Next LT Pro" w:eastAsia="" w:cs="Segoe UI" w:eastAsiaTheme="majorEastAsia"/>
          <w:sz w:val="22"/>
          <w:szCs w:val="22"/>
        </w:rPr>
        <w:t>D</w:t>
      </w:r>
      <w:r w:rsidRPr="284F034D" w:rsidR="2CAF0F15">
        <w:rPr>
          <w:rStyle w:val="normaltextrun"/>
          <w:rFonts w:ascii="Avenir Next LT Pro" w:hAnsi="Avenir Next LT Pro" w:eastAsia="" w:cs="Segoe UI" w:eastAsiaTheme="majorEastAsia"/>
          <w:sz w:val="22"/>
          <w:szCs w:val="22"/>
        </w:rPr>
        <w:t>FS</w:t>
      </w:r>
      <w:r w:rsidRPr="284F034D" w:rsidR="795AE698">
        <w:rPr>
          <w:rStyle w:val="normaltextrun"/>
          <w:rFonts w:ascii="Avenir Next LT Pro" w:hAnsi="Avenir Next LT Pro" w:eastAsia="" w:cs="Segoe UI" w:eastAsiaTheme="majorEastAsia"/>
          <w:sz w:val="22"/>
          <w:szCs w:val="22"/>
        </w:rPr>
        <w:t>V</w:t>
      </w:r>
      <w:r w:rsidRPr="284F034D" w:rsidR="00927E37">
        <w:rPr>
          <w:rStyle w:val="normaltextrun"/>
          <w:rFonts w:ascii="Avenir Next LT Pro" w:hAnsi="Avenir Next LT Pro" w:eastAsia="" w:cs="Segoe UI" w:eastAsiaTheme="majorEastAsia"/>
          <w:sz w:val="22"/>
          <w:szCs w:val="22"/>
        </w:rPr>
        <w:t> contexts show that perpetrators’ suicide threats, encouragement of self-harm and ongoing intimidation operate as extensions of coercive control, progressively eroding victim-survivors’ agency, self-worth and sense of</w:t>
      </w:r>
      <w:r w:rsidRPr="284F034D" w:rsidR="54AE9DF8">
        <w:rPr>
          <w:rStyle w:val="normaltextrun"/>
          <w:rFonts w:ascii="Avenir Next LT Pro" w:hAnsi="Avenir Next LT Pro" w:eastAsia="" w:cs="Segoe UI" w:eastAsiaTheme="majorEastAsia"/>
          <w:sz w:val="22"/>
          <w:szCs w:val="22"/>
        </w:rPr>
        <w:t xml:space="preserve"> </w:t>
      </w:r>
      <w:r w:rsidRPr="284F034D" w:rsidR="00927E37">
        <w:rPr>
          <w:rStyle w:val="normaltextrun"/>
          <w:rFonts w:ascii="Avenir Next LT Pro" w:hAnsi="Avenir Next LT Pro" w:eastAsia="" w:cs="Segoe UI" w:eastAsiaTheme="majorEastAsia"/>
          <w:sz w:val="22"/>
          <w:szCs w:val="22"/>
        </w:rPr>
        <w:t>future.</w:t>
      </w:r>
      <w:r w:rsidRPr="284F034D" w:rsidR="009446E5">
        <w:rPr>
          <w:rStyle w:val="FootnoteReference"/>
          <w:rFonts w:ascii="Avenir Next LT Pro" w:hAnsi="Avenir Next LT Pro" w:eastAsia="" w:cs="Segoe UI" w:eastAsiaTheme="majorEastAsia"/>
          <w:sz w:val="22"/>
          <w:szCs w:val="22"/>
        </w:rPr>
        <w:footnoteReference w:id="27"/>
      </w:r>
    </w:p>
    <w:p w:rsidRPr="00B507B9" w:rsidR="00927E37" w:rsidP="00455950" w:rsidRDefault="00927E37" w14:paraId="5775DC76"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927E37" w:rsidP="00455950" w:rsidRDefault="00927E37" w14:paraId="7EFD066E" w14:textId="2C5BC3DE">
      <w:pPr>
        <w:pStyle w:val="paragraph"/>
        <w:spacing w:before="0" w:beforeAutospacing="0" w:after="0" w:afterAutospacing="0"/>
        <w:textAlignment w:val="baseline"/>
        <w:rPr>
          <w:rFonts w:ascii="Segoe UI" w:hAnsi="Segoe UI" w:cs="Segoe UI"/>
          <w:sz w:val="18"/>
          <w:szCs w:val="18"/>
        </w:rPr>
      </w:pPr>
      <w:r w:rsidRPr="00B507B9">
        <w:rPr>
          <w:rStyle w:val="normaltextrun"/>
          <w:rFonts w:ascii="Avenir Next LT Pro" w:hAnsi="Avenir Next LT Pro" w:cs="Segoe UI" w:eastAsiaTheme="majorEastAsia"/>
          <w:sz w:val="22"/>
          <w:szCs w:val="22"/>
        </w:rPr>
        <w:t>Fear of imminent harm, entrapment, isolation, and the absence of a safe pathway out are repeatedly identified as drivers of suicidality, particularly during prenatal periods, separation, post-separation abuse and changes in perpetrator access.</w:t>
      </w:r>
      <w:r w:rsidRPr="00B507B9">
        <w:rPr>
          <w:rStyle w:val="eop"/>
          <w:rFonts w:ascii="Avenir Next LT Pro" w:hAnsi="Avenir Next LT Pro" w:cs="Segoe UI"/>
          <w:sz w:val="22"/>
          <w:szCs w:val="22"/>
        </w:rPr>
        <w:t> </w:t>
      </w:r>
    </w:p>
    <w:p w:rsidRPr="00B507B9" w:rsidR="00927E37" w:rsidP="00455950" w:rsidRDefault="00927E37" w14:paraId="51146D89" w14:textId="579FA2E2">
      <w:pPr>
        <w:pStyle w:val="paragraph"/>
        <w:spacing w:before="0" w:beforeAutospacing="0" w:after="0" w:afterAutospacing="0"/>
        <w:textAlignment w:val="baseline"/>
        <w:rPr>
          <w:rStyle w:val="superscript"/>
          <w:rFonts w:ascii="Avenir Next LT Pro" w:hAnsi="Avenir Next LT Pro" w:cs="Segoe UI" w:eastAsiaTheme="minorEastAsia"/>
          <w:sz w:val="17"/>
          <w:szCs w:val="17"/>
          <w:vertAlign w:val="superscript"/>
        </w:rPr>
      </w:pPr>
      <w:r w:rsidRPr="00B507B9">
        <w:rPr>
          <w:rStyle w:val="normaltextrun"/>
          <w:rFonts w:ascii="Avenir Next LT Pro" w:hAnsi="Avenir Next LT Pro" w:cs="Segoe UI" w:eastAsiaTheme="majorEastAsia"/>
          <w:sz w:val="22"/>
          <w:szCs w:val="22"/>
        </w:rPr>
        <w:t>Without clear, nationally consistent, violence-informed risk assessment guidance,</w:t>
      </w:r>
      <w:r w:rsidR="000B0895">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such as that envisaged through the National Risk Assessment Framework.</w:t>
      </w:r>
    </w:p>
    <w:p w:rsidRPr="00B507B9" w:rsidR="00927E37" w:rsidP="00455950" w:rsidRDefault="00927E37" w14:paraId="7DAE0780" w14:textId="77777777">
      <w:pPr>
        <w:pStyle w:val="paragraph"/>
        <w:spacing w:before="0" w:beforeAutospacing="0" w:after="0" w:afterAutospacing="0"/>
        <w:textAlignment w:val="baseline"/>
        <w:rPr>
          <w:rStyle w:val="superscript"/>
          <w:rFonts w:ascii="Avenir Next LT Pro" w:hAnsi="Avenir Next LT Pro" w:cs="Segoe UI" w:eastAsiaTheme="minorEastAsia"/>
          <w:sz w:val="17"/>
          <w:szCs w:val="17"/>
          <w:vertAlign w:val="superscript"/>
        </w:rPr>
      </w:pPr>
    </w:p>
    <w:p w:rsidRPr="00B1032A" w:rsidR="00927E37" w:rsidP="008EF2B8" w:rsidRDefault="00927E37" w14:paraId="51517EB1" w14:textId="77777777">
      <w:pPr>
        <w:pStyle w:val="Heading2"/>
        <w:keepLines/>
        <w:spacing w:before="0"/>
        <w:rPr>
          <w:rStyle w:val="normaltextrun"/>
          <w:sz w:val="24"/>
          <w:szCs w:val="24"/>
          <w:shd w:val="clear" w:color="auto" w:fill="FFFFFF"/>
        </w:rPr>
      </w:pPr>
      <w:r w:rsidRPr="00A43684">
        <w:rPr>
          <w:rStyle w:val="normaltextrun"/>
          <w:sz w:val="24"/>
          <w:szCs w:val="24"/>
          <w:shd w:val="clear" w:color="auto" w:fill="FFFFFF"/>
        </w:rPr>
        <w:t>Social workers role within the perpetrator response workforce</w:t>
      </w:r>
      <w:r w:rsidRPr="00A43684">
        <w:rPr>
          <w:rStyle w:val="normaltextrun"/>
          <w:shd w:val="clear" w:color="auto" w:fill="FFFFFF"/>
        </w:rPr>
        <w:t> </w:t>
      </w:r>
    </w:p>
    <w:p w:rsidRPr="00B507B9" w:rsidR="00927E37" w:rsidP="00455950" w:rsidRDefault="00927E37" w14:paraId="6BEA75A5" w14:textId="234E44FA">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AASW members consistently emphasise the critical importance of embedding qualified social workers within the justice system to support effective, trauma and violence</w:t>
      </w:r>
      <w:r w:rsidRPr="2CFD3DF0" w:rsidR="4995D325">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informed responses to perpetrators of DFSV, including those who use suicide threats or self-harm as tactics of coercive control. Members highlight that many perpetrators present with complex trauma histories, substance use, mental health distress and entrenched patterns of harm, which if left unaddressed can increase risk to victim-survivors and children.</w:t>
      </w:r>
    </w:p>
    <w:p w:rsidRPr="00B507B9" w:rsidR="00927E37" w:rsidP="00455950" w:rsidRDefault="00927E37" w14:paraId="2FCB6CE9"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9446E5" w:rsidP="00E62201" w:rsidRDefault="00927E37" w14:paraId="2480BB8F" w14:textId="167376E9">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 xml:space="preserve">Social workers play a vital role in ensuring accountability is maintained while also facilitating meaningful assessment, intervention and behavioural change, </w:t>
      </w:r>
      <w:r w:rsidR="00D80DBB">
        <w:rPr>
          <w:rStyle w:val="normaltextrun"/>
          <w:rFonts w:ascii="Avenir Next LT Pro" w:hAnsi="Avenir Next LT Pro" w:cs="Segoe UI" w:eastAsiaTheme="majorEastAsia"/>
          <w:sz w:val="22"/>
          <w:szCs w:val="22"/>
        </w:rPr>
        <w:t xml:space="preserve">and </w:t>
      </w:r>
      <w:r w:rsidRPr="00B507B9">
        <w:rPr>
          <w:rStyle w:val="normaltextrun"/>
          <w:rFonts w:ascii="Avenir Next LT Pro" w:hAnsi="Avenir Next LT Pro" w:cs="Segoe UI" w:eastAsiaTheme="majorEastAsia"/>
          <w:sz w:val="22"/>
          <w:szCs w:val="22"/>
        </w:rPr>
        <w:t>helping to prevent system responses that either default to punitive incarceration without rehabilitation or allow perpetrators to evade accountability through inappropriate diversion into mental health pathways.</w:t>
      </w:r>
      <w:r w:rsidRPr="00B507B9">
        <w:rPr>
          <w:rStyle w:val="eop"/>
          <w:rFonts w:ascii="Avenir Next LT Pro" w:hAnsi="Avenir Next LT Pro" w:cs="Segoe UI"/>
          <w:sz w:val="22"/>
          <w:szCs w:val="22"/>
        </w:rPr>
        <w:t> </w:t>
      </w:r>
    </w:p>
    <w:p w:rsidRPr="00B507B9" w:rsidR="00E62201" w:rsidP="00E62201" w:rsidRDefault="00E62201" w14:paraId="3E502C4D" w14:textId="77777777">
      <w:pPr>
        <w:pStyle w:val="paragraph"/>
        <w:spacing w:before="0" w:beforeAutospacing="0" w:after="0" w:afterAutospacing="0"/>
        <w:textAlignment w:val="baseline"/>
        <w:rPr>
          <w:rFonts w:ascii="Segoe UI" w:hAnsi="Segoe UI" w:cs="Segoe UI"/>
          <w:sz w:val="18"/>
          <w:szCs w:val="18"/>
        </w:rPr>
      </w:pPr>
    </w:p>
    <w:p w:rsidRPr="00B1032A" w:rsidR="002A2CEE" w:rsidP="008EF2B8" w:rsidRDefault="002A2CEE" w14:paraId="21316835" w14:textId="77777777">
      <w:pPr>
        <w:pStyle w:val="Heading2"/>
        <w:keepLines/>
        <w:spacing w:before="0"/>
      </w:pPr>
      <w:proofErr w:type="spellStart"/>
      <w:r w:rsidRPr="008EF2B8">
        <w:rPr>
          <w:lang w:val="en-AU"/>
        </w:rPr>
        <w:t>ToR</w:t>
      </w:r>
      <w:proofErr w:type="spellEnd"/>
      <w:r w:rsidRPr="008EF2B8">
        <w:rPr>
          <w:lang w:val="en-AU"/>
        </w:rPr>
        <w:t> 5: Opportunities to enhance prevention and early intervention </w:t>
      </w:r>
    </w:p>
    <w:p w:rsidRPr="00B507B9" w:rsidR="002A2CEE" w:rsidP="00455950" w:rsidRDefault="002A2CEE" w14:paraId="7F777006" w14:textId="58690F5E">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Current suicide prevention and family violence prevention approaches in Australia remain largely crisis-driven and threshold-limited. While the AASW acknowledges that responding to suicidality in the context of DFSV is complex and emotionally challenging, members consistently report that existing strategies treat suicide prevention and DFSV prevention as separate policy and service domains.</w:t>
      </w:r>
      <w:r w:rsidRPr="00B507B9">
        <w:rPr>
          <w:rStyle w:val="eop"/>
          <w:rFonts w:ascii="Avenir Next LT Pro" w:hAnsi="Avenir Next LT Pro" w:cs="Segoe UI"/>
          <w:sz w:val="22"/>
          <w:szCs w:val="22"/>
        </w:rPr>
        <w:t> </w:t>
      </w:r>
    </w:p>
    <w:p w:rsidRPr="00B507B9" w:rsidR="002A2CEE" w:rsidP="00455950" w:rsidRDefault="002A2CEE" w14:paraId="083A91DB" w14:textId="77777777">
      <w:pPr>
        <w:pStyle w:val="paragraph"/>
        <w:spacing w:before="0" w:beforeAutospacing="0" w:after="0" w:afterAutospacing="0"/>
        <w:textAlignment w:val="baseline"/>
        <w:rPr>
          <w:rFonts w:ascii="Segoe UI" w:hAnsi="Segoe UI" w:cs="Segoe UI"/>
          <w:sz w:val="18"/>
          <w:szCs w:val="18"/>
        </w:rPr>
      </w:pPr>
    </w:p>
    <w:p w:rsidRPr="00B507B9" w:rsidR="002A2CEE" w:rsidP="00455950" w:rsidRDefault="002A2CEE" w14:paraId="24118DEB" w14:textId="7FB1F820">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This separation results in prevention frameworks that focus either on preventing </w:t>
      </w:r>
      <w:r w:rsidRPr="008EF2B8" w:rsidR="3C1DD09F">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3C1DD09F">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or preventing suicide, without adequately addressing how the two intersect. As a result, responses are often reactive</w:t>
      </w:r>
      <w:r w:rsidR="00E054D2">
        <w:rPr>
          <w:rStyle w:val="normaltextrun"/>
          <w:rFonts w:ascii="Avenir Next LT Pro" w:hAnsi="Avenir Next LT Pro" w:cs="Segoe UI" w:eastAsiaTheme="majorEastAsia"/>
          <w:sz w:val="22"/>
          <w:szCs w:val="22"/>
        </w:rPr>
        <w:t xml:space="preserve"> and</w:t>
      </w:r>
      <w:r w:rsidRPr="00B507B9">
        <w:rPr>
          <w:rStyle w:val="normaltextrun"/>
          <w:rFonts w:ascii="Avenir Next LT Pro" w:hAnsi="Avenir Next LT Pro" w:cs="Segoe UI" w:eastAsiaTheme="majorEastAsia"/>
          <w:sz w:val="22"/>
          <w:szCs w:val="22"/>
        </w:rPr>
        <w:t xml:space="preserve"> triggered only once risk has escalated to crisis points</w:t>
      </w:r>
      <w:r w:rsidRPr="00B507B9" w:rsidDel="00E054D2">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xml:space="preserve"> rather than proactively addressing the cumulative harm, entrapment and distress that place victim-survivors at risk of suicide over time. The AASW calls on the Federal Government to demonstrate leadership in addressing this gap by developing carefully tailored, integrated approaches that recognise DFSV as a key driver of suicidality.</w:t>
      </w:r>
      <w:r w:rsidRPr="00B507B9">
        <w:rPr>
          <w:rStyle w:val="eop"/>
          <w:rFonts w:ascii="Avenir Next LT Pro" w:hAnsi="Avenir Next LT Pro" w:cs="Segoe UI"/>
          <w:sz w:val="22"/>
          <w:szCs w:val="22"/>
        </w:rPr>
        <w:t> </w:t>
      </w:r>
    </w:p>
    <w:p w:rsidRPr="00B507B9" w:rsidR="002A2CEE" w:rsidP="00455950" w:rsidRDefault="002A2CEE" w14:paraId="20F8BFFC" w14:textId="77777777">
      <w:pPr>
        <w:pStyle w:val="paragraph"/>
        <w:spacing w:before="0" w:beforeAutospacing="0" w:after="0" w:afterAutospacing="0"/>
        <w:textAlignment w:val="baseline"/>
        <w:rPr>
          <w:rFonts w:ascii="Segoe UI" w:hAnsi="Segoe UI" w:cs="Segoe UI"/>
          <w:color w:val="AA233F" w:themeColor="accent1"/>
          <w:sz w:val="20"/>
          <w:szCs w:val="20"/>
        </w:rPr>
      </w:pPr>
    </w:p>
    <w:p w:rsidRPr="00B1032A" w:rsidR="002A2CEE" w:rsidP="008EF2B8" w:rsidRDefault="00E054D2" w14:paraId="507E2E09" w14:textId="03B3D2B0">
      <w:pPr>
        <w:pStyle w:val="Heading2"/>
        <w:keepLines/>
        <w:spacing w:before="0"/>
        <w:rPr>
          <w:rStyle w:val="normaltextrun"/>
          <w:sz w:val="24"/>
          <w:szCs w:val="24"/>
          <w:shd w:val="clear" w:color="auto" w:fill="FFFFFF"/>
        </w:rPr>
      </w:pPr>
      <w:r>
        <w:rPr>
          <w:rStyle w:val="normaltextrun"/>
          <w:sz w:val="24"/>
          <w:szCs w:val="24"/>
          <w:shd w:val="clear" w:color="auto" w:fill="FFFFFF"/>
        </w:rPr>
        <w:t xml:space="preserve">Requirements of </w:t>
      </w:r>
      <w:r w:rsidRPr="00A43684" w:rsidR="002A2CEE">
        <w:rPr>
          <w:rStyle w:val="normaltextrun"/>
          <w:sz w:val="24"/>
          <w:szCs w:val="24"/>
          <w:shd w:val="clear" w:color="auto" w:fill="FFFFFF"/>
        </w:rPr>
        <w:t>Effective Early Intervention</w:t>
      </w:r>
      <w:r w:rsidRPr="00A43684" w:rsidR="002A2CEE">
        <w:rPr>
          <w:rStyle w:val="normaltextrun"/>
          <w:shd w:val="clear" w:color="auto" w:fill="FFFFFF"/>
        </w:rPr>
        <w:t> </w:t>
      </w:r>
    </w:p>
    <w:p w:rsidRPr="00B507B9" w:rsidR="002A2CEE" w:rsidP="00455950" w:rsidRDefault="002A2CEE" w14:paraId="25A1B1C5" w14:textId="04728081">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AASW members emphasise that effective early intervention must extend beyond specialist crisis services and be embedded across universal and early-contact settings, including primary care, emergency departments, schools, maternal and child health services, and child protection systems. Evidence and practice</w:t>
      </w:r>
      <w:r w:rsidRPr="00B507B9" w:rsidDel="000147F8">
        <w:rPr>
          <w:rStyle w:val="normaltextrun"/>
          <w:rFonts w:ascii="Avenir Next LT Pro" w:hAnsi="Avenir Next LT Pro" w:cs="Segoe UI" w:eastAsiaTheme="majorEastAsia"/>
          <w:sz w:val="22"/>
          <w:szCs w:val="22"/>
        </w:rPr>
        <w:t xml:space="preserve"> experience</w:t>
      </w:r>
      <w:r w:rsidRPr="000147F8" w:rsidR="000147F8">
        <w:rPr>
          <w:rStyle w:val="normaltextrun"/>
          <w:rFonts w:ascii="Avenir Next LT Pro" w:hAnsi="Avenir Next LT Pro" w:cs="Segoe UI" w:eastAsiaTheme="majorEastAsia"/>
          <w:sz w:val="22"/>
          <w:szCs w:val="22"/>
        </w:rPr>
        <w:t xml:space="preserve"> demonstrate that exposure to DFSV significantly increases suicide risk across the life course</w:t>
      </w:r>
      <w:r w:rsidR="000147F8">
        <w:rPr>
          <w:rStyle w:val="normaltextrun"/>
          <w:rFonts w:ascii="Avenir Next LT Pro" w:hAnsi="Avenir Next LT Pro" w:cs="Segoe UI" w:eastAsiaTheme="majorEastAsia"/>
          <w:sz w:val="22"/>
          <w:szCs w:val="22"/>
        </w:rPr>
        <w:t>.</w:t>
      </w:r>
    </w:p>
    <w:p w:rsidRPr="00B507B9" w:rsidR="002A2CEE" w:rsidP="00455950" w:rsidRDefault="002A2CEE" w14:paraId="3AFA48F5"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2A2CEE" w:rsidP="00455950" w:rsidRDefault="002A2CEE" w14:paraId="3AA97A4B" w14:textId="571B8691">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Despite this, current prevention and response strategies remain largely invisible to children, and opportunities for early identification and support are frequently missed. Far more comprehensive, child-centred prevention and early intervention work is required to address the long-term impacts of violence and reduce preventable harm. </w:t>
      </w:r>
    </w:p>
    <w:p w:rsidRPr="00B507B9" w:rsidR="002A2CEE" w:rsidP="00455950" w:rsidRDefault="002A2CEE" w14:paraId="3BBBF2E3"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2A2CEE" w:rsidP="00455950" w:rsidRDefault="002A2CEE" w14:paraId="13B8FBEB" w14:textId="12C5723B">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 xml:space="preserve">The AASW calls for sustained investment in trauma-informed, school-based prevention and response strategies that recognise children as victim-survivors, strengthen </w:t>
      </w:r>
      <w:r w:rsidRPr="00B507B9">
        <w:rPr>
          <w:rStyle w:val="normaltextrun"/>
          <w:rFonts w:ascii="Avenir Next LT Pro" w:hAnsi="Avenir Next LT Pro" w:cs="Segoe UI" w:eastAsiaTheme="majorEastAsia"/>
          <w:sz w:val="22"/>
          <w:szCs w:val="22"/>
        </w:rPr>
        <w:lastRenderedPageBreak/>
        <w:t>protective networks, and provide clear, accessible pathways to support for children experiencing DFSV.</w:t>
      </w:r>
      <w:r w:rsidRPr="00B507B9">
        <w:rPr>
          <w:rStyle w:val="eop"/>
          <w:rFonts w:ascii="Avenir Next LT Pro" w:hAnsi="Avenir Next LT Pro" w:cs="Segoe UI"/>
          <w:sz w:val="22"/>
          <w:szCs w:val="22"/>
        </w:rPr>
        <w:t> </w:t>
      </w:r>
    </w:p>
    <w:p w:rsidRPr="00B507B9" w:rsidR="002A2CEE" w:rsidP="00455950" w:rsidRDefault="002A2CEE" w14:paraId="1D21863D" w14:textId="4AE47B8D">
      <w:pPr>
        <w:pStyle w:val="paragraph"/>
        <w:spacing w:before="0" w:beforeAutospacing="0" w:after="0" w:afterAutospacing="0"/>
        <w:textAlignment w:val="baseline"/>
        <w:rPr>
          <w:rStyle w:val="eop"/>
          <w:rFonts w:ascii="Avenir Next LT Pro" w:hAnsi="Avenir Next LT Pro" w:cs="Segoe UI"/>
          <w:sz w:val="22"/>
          <w:szCs w:val="22"/>
        </w:rPr>
      </w:pPr>
    </w:p>
    <w:p w:rsidRPr="0093521C" w:rsidR="002A2CEE" w:rsidP="008EF2B8" w:rsidRDefault="002A2CEE" w14:paraId="3AA52862" w14:textId="77777777">
      <w:pPr>
        <w:pStyle w:val="Heading2"/>
        <w:keepLines/>
        <w:spacing w:before="0"/>
        <w:rPr>
          <w:rStyle w:val="normaltextrun"/>
          <w:sz w:val="24"/>
          <w:szCs w:val="24"/>
          <w:shd w:val="clear" w:color="auto" w:fill="FFFFFF"/>
        </w:rPr>
      </w:pPr>
      <w:r w:rsidRPr="00A43684">
        <w:rPr>
          <w:rStyle w:val="normaltextrun"/>
          <w:sz w:val="24"/>
          <w:szCs w:val="24"/>
          <w:shd w:val="clear" w:color="auto" w:fill="FFFFFF"/>
        </w:rPr>
        <w:t>High-Risk Periods Requiring Targeted Intervention</w:t>
      </w:r>
      <w:r w:rsidRPr="00A43684">
        <w:rPr>
          <w:rStyle w:val="normaltextrun"/>
          <w:shd w:val="clear" w:color="auto" w:fill="FFFFFF"/>
        </w:rPr>
        <w:t> </w:t>
      </w:r>
    </w:p>
    <w:p w:rsidRPr="00B507B9" w:rsidR="002A2CEE" w:rsidP="00455950" w:rsidRDefault="002A2CEE" w14:paraId="6D0B126A"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consistently identify specific high-risk periods that require targeted and proactive intervention, including separation, pregnancy, court involvement and periods of heightened perpetrator surveillance or control. During these times, victim-survivors frequently experience escalating violence, coercive control, housing instability, financial insecurity and legal stress, all of which significantly elevate suicide risk.</w:t>
      </w:r>
      <w:r w:rsidRPr="00B507B9">
        <w:rPr>
          <w:rStyle w:val="eop"/>
          <w:rFonts w:ascii="Avenir Next LT Pro" w:hAnsi="Avenir Next LT Pro" w:cs="Segoe UI"/>
          <w:sz w:val="22"/>
          <w:szCs w:val="22"/>
        </w:rPr>
        <w:t> </w:t>
      </w:r>
    </w:p>
    <w:p w:rsidRPr="00B507B9" w:rsidR="009A5D2E" w:rsidP="00455950" w:rsidRDefault="009A5D2E" w14:paraId="6FE370F8" w14:textId="77777777">
      <w:pPr>
        <w:pStyle w:val="paragraph"/>
        <w:spacing w:before="0" w:beforeAutospacing="0" w:after="0" w:afterAutospacing="0"/>
        <w:textAlignment w:val="baseline"/>
        <w:rPr>
          <w:rFonts w:ascii="Segoe UI" w:hAnsi="Segoe UI" w:cs="Segoe UI"/>
          <w:sz w:val="18"/>
          <w:szCs w:val="18"/>
        </w:rPr>
      </w:pPr>
    </w:p>
    <w:p w:rsidRPr="00B507B9" w:rsidR="002A2CEE" w:rsidP="00455950" w:rsidRDefault="002A2CEE" w14:paraId="5CCE4C0A" w14:textId="554E80C9">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Effective prevention requires suicide and </w:t>
      </w:r>
      <w:r w:rsidRPr="008EF2B8" w:rsidR="3C1DD09F">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3C1DD09F">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responses to be deliberately embedded within community services, health services, maternal and child health, legal assistance and housing supports. This cannot be achieved through isolated programmatic responses; it requires a coordinated, whole-of-government approach that recognises risk escalation and intervenes before crisis thresholds are reached.</w:t>
      </w:r>
      <w:r w:rsidRPr="00B507B9">
        <w:rPr>
          <w:rStyle w:val="eop"/>
          <w:rFonts w:ascii="Avenir Next LT Pro" w:hAnsi="Avenir Next LT Pro" w:cs="Segoe UI"/>
          <w:sz w:val="22"/>
          <w:szCs w:val="22"/>
        </w:rPr>
        <w:t> </w:t>
      </w:r>
    </w:p>
    <w:p w:rsidRPr="00B507B9" w:rsidR="002A2CEE" w:rsidP="00455950" w:rsidRDefault="002A2CEE" w14:paraId="6F6B585F" w14:textId="77777777">
      <w:pPr>
        <w:pStyle w:val="paragraph"/>
        <w:spacing w:before="0" w:beforeAutospacing="0" w:after="0" w:afterAutospacing="0"/>
        <w:textAlignment w:val="baseline"/>
        <w:rPr>
          <w:rFonts w:ascii="Segoe UI" w:hAnsi="Segoe UI" w:cs="Segoe UI"/>
          <w:color w:val="AA233F" w:themeColor="accent1"/>
          <w:sz w:val="20"/>
          <w:szCs w:val="20"/>
        </w:rPr>
      </w:pPr>
    </w:p>
    <w:p w:rsidRPr="0093521C" w:rsidR="002A2CEE" w:rsidP="008EF2B8" w:rsidRDefault="002A2CEE" w14:paraId="71480C3F" w14:textId="77777777">
      <w:pPr>
        <w:pStyle w:val="Heading2"/>
        <w:keepLines/>
        <w:spacing w:before="0"/>
        <w:rPr>
          <w:rStyle w:val="normaltextrun"/>
          <w:sz w:val="24"/>
          <w:szCs w:val="24"/>
          <w:shd w:val="clear" w:color="auto" w:fill="FFFFFF"/>
        </w:rPr>
      </w:pPr>
      <w:r w:rsidRPr="00A43684">
        <w:rPr>
          <w:rStyle w:val="normaltextrun"/>
          <w:sz w:val="24"/>
          <w:szCs w:val="24"/>
          <w:shd w:val="clear" w:color="auto" w:fill="FFFFFF"/>
        </w:rPr>
        <w:t>Integrated DFSV–Suicide Prevention Models</w:t>
      </w:r>
      <w:r w:rsidRPr="00A43684">
        <w:rPr>
          <w:rStyle w:val="normaltextrun"/>
          <w:shd w:val="clear" w:color="auto" w:fill="FFFFFF"/>
        </w:rPr>
        <w:t> </w:t>
      </w:r>
    </w:p>
    <w:p w:rsidRPr="00B507B9" w:rsidR="002A2CEE" w:rsidP="00455950" w:rsidRDefault="002A2CEE" w14:paraId="60E1F17C" w14:textId="4AC5E90E">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The AASW strongly calls for an all-of-government response to DFSV-related suicidality, underpinned by integrated prevention models that address the social, economic, and structural drivers of harm. The </w:t>
      </w:r>
      <w:r w:rsidRPr="00B507B9">
        <w:rPr>
          <w:rStyle w:val="normaltextrun"/>
          <w:rFonts w:ascii="Avenir Next LT Pro" w:hAnsi="Avenir Next LT Pro" w:cs="Segoe UI" w:eastAsiaTheme="majorEastAsia"/>
          <w:i/>
          <w:iCs/>
          <w:sz w:val="22"/>
          <w:szCs w:val="22"/>
        </w:rPr>
        <w:t>National Plan to End Violence against Women and Children 2022–2032</w:t>
      </w:r>
      <w:r w:rsidRPr="00B507B9">
        <w:rPr>
          <w:rStyle w:val="normaltextrun"/>
          <w:rFonts w:ascii="Avenir Next LT Pro" w:hAnsi="Avenir Next LT Pro" w:cs="Segoe UI" w:eastAsiaTheme="majorEastAsia"/>
          <w:sz w:val="22"/>
          <w:szCs w:val="22"/>
        </w:rPr>
        <w:t> provides the overarching national policy framework to guide action toward ending violence within a generation and must explicitly incorporate suicide prevention and response in the context of DFSV. In this context, the development of the next National Risk Assessment Framework </w:t>
      </w:r>
      <w:bookmarkStart w:name="_Int_PQXiFlRK" w:id="4"/>
      <w:r w:rsidRPr="00B507B9">
        <w:rPr>
          <w:rStyle w:val="normaltextrun"/>
          <w:rFonts w:ascii="Avenir Next LT Pro" w:hAnsi="Avenir Next LT Pro" w:cs="Segoe UI" w:eastAsiaTheme="majorEastAsia"/>
          <w:sz w:val="22"/>
          <w:szCs w:val="22"/>
        </w:rPr>
        <w:t>represents</w:t>
      </w:r>
      <w:bookmarkEnd w:id="4"/>
      <w:r w:rsidRPr="00B507B9">
        <w:rPr>
          <w:rStyle w:val="normaltextrun"/>
          <w:rFonts w:ascii="Avenir Next LT Pro" w:hAnsi="Avenir Next LT Pro" w:cs="Segoe UI" w:eastAsiaTheme="majorEastAsia"/>
          <w:sz w:val="22"/>
          <w:szCs w:val="22"/>
        </w:rPr>
        <w:t> a critical opportunity to strengthen national consistency in identifying, assessing and responding to family and domestic violence risk across jurisdictions and service systems.</w:t>
      </w:r>
    </w:p>
    <w:p w:rsidRPr="00B507B9" w:rsidR="002A2CEE" w:rsidP="00455950" w:rsidRDefault="002A2CEE" w14:paraId="541DAD23"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5D6C89" w:rsidP="284F034D" w:rsidRDefault="009A5D2E" w14:paraId="6EEAA814" w14:textId="1810DE48">
      <w:pPr>
        <w:pStyle w:val="paragraph"/>
        <w:spacing w:before="0" w:beforeAutospacing="off" w:after="0" w:afterAutospacing="off"/>
        <w:textAlignment w:val="baseline"/>
        <w:rPr>
          <w:rStyle w:val="normaltextrun"/>
          <w:rFonts w:ascii="Avenir Next LT Pro" w:hAnsi="Avenir Next LT Pro" w:eastAsia="" w:cs="Segoe UI" w:eastAsiaTheme="majorEastAsia"/>
          <w:sz w:val="22"/>
          <w:szCs w:val="22"/>
        </w:rPr>
      </w:pPr>
      <w:r w:rsidRPr="284F034D" w:rsidR="009A5D2E">
        <w:rPr>
          <w:rStyle w:val="normaltextrun"/>
          <w:rFonts w:ascii="Avenir Next LT Pro" w:hAnsi="Avenir Next LT Pro" w:eastAsia="" w:cs="Segoe UI" w:eastAsiaTheme="majorEastAsia"/>
          <w:sz w:val="22"/>
          <w:szCs w:val="22"/>
        </w:rPr>
        <w:t xml:space="preserve">The </w:t>
      </w:r>
      <w:r w:rsidRPr="284F034D" w:rsidR="002A2CEE">
        <w:rPr>
          <w:rStyle w:val="normaltextrun"/>
          <w:rFonts w:ascii="Avenir Next LT Pro" w:hAnsi="Avenir Next LT Pro" w:eastAsia="" w:cs="Segoe UI" w:eastAsiaTheme="majorEastAsia"/>
          <w:sz w:val="22"/>
          <w:szCs w:val="22"/>
        </w:rPr>
        <w:t>Framework must explicitly recognise suicidality</w:t>
      </w:r>
      <w:r w:rsidRPr="284F034D" w:rsidR="619B27A5">
        <w:rPr>
          <w:rStyle w:val="normaltextrun"/>
          <w:rFonts w:ascii="Avenir Next LT Pro" w:hAnsi="Avenir Next LT Pro" w:eastAsia="" w:cs="Segoe UI" w:eastAsiaTheme="majorEastAsia"/>
          <w:sz w:val="22"/>
          <w:szCs w:val="22"/>
        </w:rPr>
        <w:t xml:space="preserve">, </w:t>
      </w:r>
      <w:r w:rsidRPr="284F034D" w:rsidR="002A2CEE">
        <w:rPr>
          <w:rStyle w:val="normaltextrun"/>
          <w:rFonts w:ascii="Avenir Next LT Pro" w:hAnsi="Avenir Next LT Pro" w:eastAsia="" w:cs="Segoe UI" w:eastAsiaTheme="majorEastAsia"/>
          <w:sz w:val="22"/>
          <w:szCs w:val="22"/>
        </w:rPr>
        <w:t>including perpetrator suicide threats and self-harm</w:t>
      </w:r>
      <w:r w:rsidRPr="284F034D" w:rsidR="21F6CE80">
        <w:rPr>
          <w:rStyle w:val="normaltextrun"/>
          <w:rFonts w:ascii="Avenir Next LT Pro" w:hAnsi="Avenir Next LT Pro" w:eastAsia="" w:cs="Segoe UI" w:eastAsiaTheme="majorEastAsia"/>
          <w:sz w:val="22"/>
          <w:szCs w:val="22"/>
        </w:rPr>
        <w:t>,</w:t>
      </w:r>
      <w:r w:rsidRPr="284F034D" w:rsidR="002A2CEE">
        <w:rPr>
          <w:rStyle w:val="normaltextrun"/>
          <w:rFonts w:ascii="Avenir Next LT Pro" w:hAnsi="Avenir Next LT Pro" w:eastAsia="" w:cs="Segoe UI" w:eastAsiaTheme="majorEastAsia"/>
          <w:sz w:val="22"/>
          <w:szCs w:val="22"/>
        </w:rPr>
        <w:t xml:space="preserve"> as a </w:t>
      </w:r>
      <w:r w:rsidRPr="284F034D" w:rsidR="68F7CA21">
        <w:rPr>
          <w:rStyle w:val="normaltextrun"/>
          <w:rFonts w:ascii="Avenir Next LT Pro" w:hAnsi="Avenir Next LT Pro" w:eastAsia="" w:cs="Segoe UI" w:eastAsiaTheme="majorEastAsia"/>
          <w:sz w:val="22"/>
          <w:szCs w:val="22"/>
        </w:rPr>
        <w:t xml:space="preserve">core </w:t>
      </w:r>
      <w:r w:rsidRPr="284F034D" w:rsidR="42632A46">
        <w:rPr>
          <w:rStyle w:val="normaltextrun"/>
          <w:rFonts w:ascii="Avenir Next LT Pro" w:hAnsi="Avenir Next LT Pro" w:eastAsia="" w:cs="Segoe UI" w:eastAsiaTheme="majorEastAsia"/>
          <w:sz w:val="22"/>
          <w:szCs w:val="22"/>
        </w:rPr>
        <w:t>D</w:t>
      </w:r>
      <w:r w:rsidRPr="284F034D" w:rsidR="729AB3A0">
        <w:rPr>
          <w:rStyle w:val="normaltextrun"/>
          <w:rFonts w:ascii="Avenir Next LT Pro" w:hAnsi="Avenir Next LT Pro" w:eastAsia="" w:cs="Segoe UI" w:eastAsiaTheme="majorEastAsia"/>
          <w:sz w:val="22"/>
          <w:szCs w:val="22"/>
        </w:rPr>
        <w:t>FS</w:t>
      </w:r>
      <w:r w:rsidRPr="284F034D" w:rsidR="42632A46">
        <w:rPr>
          <w:rStyle w:val="normaltextrun"/>
          <w:rFonts w:ascii="Avenir Next LT Pro" w:hAnsi="Avenir Next LT Pro" w:eastAsia="" w:cs="Segoe UI" w:eastAsiaTheme="majorEastAsia"/>
          <w:sz w:val="22"/>
          <w:szCs w:val="22"/>
        </w:rPr>
        <w:t>V</w:t>
      </w:r>
      <w:r w:rsidRPr="284F034D" w:rsidR="002A2CEE">
        <w:rPr>
          <w:rStyle w:val="normaltextrun"/>
          <w:rFonts w:ascii="Avenir Next LT Pro" w:hAnsi="Avenir Next LT Pro" w:eastAsia="" w:cs="Segoe UI" w:eastAsiaTheme="majorEastAsia"/>
          <w:sz w:val="22"/>
          <w:szCs w:val="22"/>
        </w:rPr>
        <w:t> risk, and support bi-directional, violence-informed assessment that prioritises victim-survivor and child safety alongside perpetrator accountability. The AASW stresses the urgency of the development of this national risk assessment noting that delays in embedding suicide-informed, violence-responsive risk assessment will perpetuate fragmented responses and contribute to ongoing, preventable harm to victim-</w:t>
      </w:r>
      <w:r w:rsidRPr="284F034D" w:rsidR="64C739C8">
        <w:rPr>
          <w:rStyle w:val="normaltextrun"/>
          <w:rFonts w:ascii="Avenir Next LT Pro" w:hAnsi="Avenir Next LT Pro" w:eastAsia="" w:cs="Segoe UI" w:eastAsiaTheme="majorEastAsia"/>
          <w:sz w:val="22"/>
          <w:szCs w:val="22"/>
        </w:rPr>
        <w:t xml:space="preserve">survivors, children, and the broader community. </w:t>
      </w:r>
    </w:p>
    <w:p w:rsidRPr="00B507B9" w:rsidR="00673CB6" w:rsidP="00E62201" w:rsidRDefault="00673CB6" w14:paraId="01A078D1" w14:textId="6E0CF1A2">
      <w:pPr>
        <w:pStyle w:val="paragraph"/>
        <w:spacing w:before="0" w:beforeAutospacing="0" w:after="0" w:afterAutospacing="0"/>
        <w:textAlignment w:val="baseline"/>
        <w:rPr>
          <w:rStyle w:val="eop"/>
          <w:rFonts w:ascii="Avenir Next LT Pro" w:hAnsi="Avenir Next LT Pro" w:cs="Segoe UI"/>
          <w:sz w:val="22"/>
          <w:szCs w:val="22"/>
        </w:rPr>
      </w:pPr>
    </w:p>
    <w:p w:rsidRPr="0093521C" w:rsidR="001430E9" w:rsidP="008EF2B8" w:rsidRDefault="001430E9" w14:paraId="0E68E2BF" w14:textId="77777777">
      <w:pPr>
        <w:pStyle w:val="Heading2"/>
        <w:keepLines/>
        <w:spacing w:before="0"/>
      </w:pPr>
      <w:proofErr w:type="spellStart"/>
      <w:r w:rsidRPr="008EF2B8">
        <w:rPr>
          <w:lang w:val="en-AU"/>
        </w:rPr>
        <w:t>ToR</w:t>
      </w:r>
      <w:proofErr w:type="spellEnd"/>
      <w:r w:rsidRPr="008EF2B8">
        <w:rPr>
          <w:lang w:val="en-AU"/>
        </w:rPr>
        <w:t> 6: Any other related matters </w:t>
      </w:r>
    </w:p>
    <w:p w:rsidRPr="00B507B9" w:rsidR="001430E9" w:rsidP="008EF2B8" w:rsidRDefault="001430E9" w14:paraId="68CF7BB2" w14:textId="7498A4F0">
      <w:pPr>
        <w:pStyle w:val="Heading2"/>
        <w:keepLines/>
        <w:spacing w:before="0" w:after="0"/>
        <w:rPr>
          <w:rStyle w:val="eop"/>
          <w:rFonts w:cs="Segoe UI"/>
          <w:i/>
        </w:rPr>
      </w:pPr>
      <w:r w:rsidRPr="00A43684">
        <w:rPr>
          <w:rStyle w:val="normaltextrun"/>
          <w:sz w:val="24"/>
          <w:szCs w:val="24"/>
          <w:shd w:val="clear" w:color="auto" w:fill="FFFFFF"/>
        </w:rPr>
        <w:t>Children as victim-survivors in their own right</w:t>
      </w:r>
      <w:r w:rsidRPr="00B507B9">
        <w:rPr>
          <w:rStyle w:val="eop"/>
          <w:rFonts w:cs="Segoe UI"/>
          <w:i/>
          <w:iCs/>
          <w:lang w:val="en-AU"/>
        </w:rPr>
        <w:t> </w:t>
      </w:r>
    </w:p>
    <w:p w:rsidRPr="0079009A" w:rsidR="001430E9" w:rsidP="284F034D" w:rsidRDefault="001430E9" w14:paraId="7AC95259" w14:textId="41F0F9BF">
      <w:pPr>
        <w:pStyle w:val="paragraph"/>
        <w:spacing w:before="0" w:beforeAutospacing="off" w:after="0" w:afterAutospacing="off"/>
        <w:textAlignment w:val="baseline"/>
        <w:rPr>
          <w:rStyle w:val="eop"/>
          <w:rFonts w:ascii="Avenir Next LT Pro" w:hAnsi="Avenir Next LT Pro" w:cs="Segoe UI"/>
          <w:sz w:val="22"/>
          <w:szCs w:val="22"/>
        </w:rPr>
      </w:pPr>
      <w:r w:rsidRPr="284F034D" w:rsidR="001430E9">
        <w:rPr>
          <w:rStyle w:val="normaltextrun"/>
          <w:rFonts w:ascii="Avenir Next LT Pro" w:hAnsi="Avenir Next LT Pro" w:eastAsia="" w:cs="Segoe UI" w:eastAsiaTheme="majorEastAsia"/>
          <w:sz w:val="22"/>
          <w:szCs w:val="22"/>
        </w:rPr>
        <w:t xml:space="preserve">The AASW asserts that children and young people exposed to </w:t>
      </w:r>
      <w:r w:rsidRPr="284F034D" w:rsidR="6239CAFA">
        <w:rPr>
          <w:rStyle w:val="normaltextrun"/>
          <w:rFonts w:ascii="Avenir Next LT Pro" w:hAnsi="Avenir Next LT Pro" w:eastAsia="" w:cs="Segoe UI" w:eastAsiaTheme="majorEastAsia"/>
          <w:sz w:val="22"/>
          <w:szCs w:val="22"/>
        </w:rPr>
        <w:t>DFSV</w:t>
      </w:r>
      <w:r w:rsidRPr="284F034D" w:rsidR="001430E9">
        <w:rPr>
          <w:rStyle w:val="normaltextrun"/>
          <w:rFonts w:ascii="Avenir Next LT Pro" w:hAnsi="Avenir Next LT Pro" w:eastAsia="" w:cs="Segoe UI" w:eastAsiaTheme="majorEastAsia"/>
          <w:sz w:val="22"/>
          <w:szCs w:val="22"/>
        </w:rPr>
        <w:t xml:space="preserve"> must be formally recognised as </w:t>
      </w:r>
      <w:bookmarkStart w:name="_Int_uJL3bloR" w:id="5"/>
      <w:r w:rsidRPr="284F034D" w:rsidR="001430E9">
        <w:rPr>
          <w:rStyle w:val="normaltextrun"/>
          <w:rFonts w:ascii="Avenir Next LT Pro" w:hAnsi="Avenir Next LT Pro" w:eastAsia="" w:cs="Segoe UI" w:eastAsiaTheme="majorEastAsia"/>
          <w:sz w:val="22"/>
          <w:szCs w:val="22"/>
        </w:rPr>
        <w:t>victim-survivors in their own right</w:t>
      </w:r>
      <w:bookmarkEnd w:id="5"/>
      <w:r w:rsidRPr="284F034D" w:rsidR="001430E9">
        <w:rPr>
          <w:rStyle w:val="normaltextrun"/>
          <w:rFonts w:ascii="Avenir Next LT Pro" w:hAnsi="Avenir Next LT Pro" w:eastAsia="" w:cs="Segoe UI" w:eastAsiaTheme="majorEastAsia"/>
          <w:sz w:val="22"/>
          <w:szCs w:val="22"/>
        </w:rPr>
        <w:t>. Children’s experiences of violence are direct, </w:t>
      </w:r>
      <w:r w:rsidRPr="284F034D" w:rsidR="001430E9">
        <w:rPr>
          <w:rStyle w:val="normaltextrun"/>
          <w:rFonts w:ascii="Avenir Next LT Pro" w:hAnsi="Avenir Next LT Pro" w:eastAsia="" w:cs="Segoe UI" w:eastAsiaTheme="majorEastAsia"/>
          <w:sz w:val="22"/>
          <w:szCs w:val="22"/>
        </w:rPr>
        <w:t>cumulative</w:t>
      </w:r>
      <w:r w:rsidRPr="284F034D" w:rsidR="001430E9">
        <w:rPr>
          <w:rStyle w:val="normaltextrun"/>
          <w:rFonts w:ascii="Avenir Next LT Pro" w:hAnsi="Avenir Next LT Pro" w:eastAsia="" w:cs="Segoe UI" w:eastAsiaTheme="majorEastAsia"/>
          <w:sz w:val="22"/>
          <w:szCs w:val="22"/>
        </w:rPr>
        <w:t> and enduring, with profound impacts on safety, </w:t>
      </w:r>
      <w:r w:rsidRPr="284F034D" w:rsidR="001430E9">
        <w:rPr>
          <w:rStyle w:val="normaltextrun"/>
          <w:rFonts w:ascii="Avenir Next LT Pro" w:hAnsi="Avenir Next LT Pro" w:eastAsia="" w:cs="Segoe UI" w:eastAsiaTheme="majorEastAsia"/>
          <w:sz w:val="22"/>
          <w:szCs w:val="22"/>
        </w:rPr>
        <w:t>wellbeing</w:t>
      </w:r>
      <w:r w:rsidRPr="284F034D" w:rsidR="001430E9">
        <w:rPr>
          <w:rStyle w:val="normaltextrun"/>
          <w:rFonts w:ascii="Avenir Next LT Pro" w:hAnsi="Avenir Next LT Pro" w:eastAsia="" w:cs="Segoe UI" w:eastAsiaTheme="majorEastAsia"/>
          <w:sz w:val="22"/>
          <w:szCs w:val="22"/>
        </w:rPr>
        <w:t> and suicide risk across the life course. Government prevention and response strategies must therefore place children and young people at the </w:t>
      </w:r>
      <w:r w:rsidRPr="284F034D" w:rsidR="76009549">
        <w:rPr>
          <w:rStyle w:val="normaltextrun"/>
          <w:rFonts w:ascii="Avenir Next LT Pro" w:hAnsi="Avenir Next LT Pro" w:eastAsia="" w:cs="Segoe UI" w:eastAsiaTheme="majorEastAsia"/>
          <w:sz w:val="22"/>
          <w:szCs w:val="22"/>
        </w:rPr>
        <w:t>centr</w:t>
      </w:r>
      <w:r w:rsidRPr="284F034D" w:rsidR="7A354044">
        <w:rPr>
          <w:rStyle w:val="normaltextrun"/>
          <w:rFonts w:ascii="Avenir Next LT Pro" w:hAnsi="Avenir Next LT Pro" w:eastAsia="" w:cs="Segoe UI" w:eastAsiaTheme="majorEastAsia"/>
          <w:sz w:val="22"/>
          <w:szCs w:val="22"/>
        </w:rPr>
        <w:t>e</w:t>
      </w:r>
      <w:r w:rsidRPr="284F034D" w:rsidR="001430E9">
        <w:rPr>
          <w:rStyle w:val="normaltextrun"/>
          <w:rFonts w:ascii="Avenir Next LT Pro" w:hAnsi="Avenir Next LT Pro" w:eastAsia="" w:cs="Segoe UI" w:eastAsiaTheme="majorEastAsia"/>
          <w:sz w:val="22"/>
          <w:szCs w:val="22"/>
        </w:rPr>
        <w:t> of decision-making and be explicitly child-centred, trauma-</w:t>
      </w:r>
      <w:r w:rsidRPr="284F034D" w:rsidR="001430E9">
        <w:rPr>
          <w:rStyle w:val="normaltextrun"/>
          <w:rFonts w:ascii="Avenir Next LT Pro" w:hAnsi="Avenir Next LT Pro" w:eastAsia="" w:cs="Segoe UI" w:eastAsiaTheme="majorEastAsia"/>
          <w:sz w:val="22"/>
          <w:szCs w:val="22"/>
        </w:rPr>
        <w:t>informed</w:t>
      </w:r>
      <w:r w:rsidRPr="284F034D" w:rsidR="001430E9">
        <w:rPr>
          <w:rStyle w:val="normaltextrun"/>
          <w:rFonts w:ascii="Avenir Next LT Pro" w:hAnsi="Avenir Next LT Pro" w:eastAsia="" w:cs="Segoe UI" w:eastAsiaTheme="majorEastAsia"/>
          <w:sz w:val="22"/>
          <w:szCs w:val="22"/>
        </w:rPr>
        <w:t> and developmentally responsive.</w:t>
      </w:r>
      <w:r w:rsidRPr="284F034D" w:rsidR="001430E9">
        <w:rPr>
          <w:rStyle w:val="eop"/>
          <w:rFonts w:ascii="Avenir Next LT Pro" w:hAnsi="Avenir Next LT Pro" w:cs="Segoe UI"/>
          <w:sz w:val="22"/>
          <w:szCs w:val="22"/>
        </w:rPr>
        <w:t> </w:t>
      </w:r>
    </w:p>
    <w:p w:rsidRPr="00B507B9" w:rsidR="001430E9" w:rsidP="00455950" w:rsidRDefault="001430E9" w14:paraId="3E5665A4" w14:textId="77777777">
      <w:pPr>
        <w:pStyle w:val="paragraph"/>
        <w:spacing w:before="0" w:beforeAutospacing="0" w:after="0" w:afterAutospacing="0"/>
        <w:textAlignment w:val="baseline"/>
        <w:rPr>
          <w:rFonts w:ascii="Segoe UI" w:hAnsi="Segoe UI" w:cs="Segoe UI"/>
          <w:sz w:val="18"/>
          <w:szCs w:val="18"/>
        </w:rPr>
      </w:pPr>
    </w:p>
    <w:p w:rsidRPr="00B507B9" w:rsidR="001430E9" w:rsidP="284F034D" w:rsidRDefault="001430E9" w14:paraId="186915BF" w14:textId="3115E401">
      <w:pPr>
        <w:pStyle w:val="paragraph"/>
        <w:spacing w:before="0" w:beforeAutospacing="off" w:after="0" w:afterAutospacing="off"/>
        <w:textAlignment w:val="baseline"/>
        <w:rPr>
          <w:rStyle w:val="eop"/>
          <w:rFonts w:ascii="Avenir Next LT Pro" w:hAnsi="Avenir Next LT Pro" w:cs="Segoe UI"/>
          <w:sz w:val="22"/>
          <w:szCs w:val="22"/>
        </w:rPr>
      </w:pPr>
      <w:r w:rsidRPr="284F034D" w:rsidR="001430E9">
        <w:rPr>
          <w:rStyle w:val="normaltextrun"/>
          <w:rFonts w:ascii="Avenir Next LT Pro" w:hAnsi="Avenir Next LT Pro" w:eastAsia="" w:cs="Segoe UI" w:eastAsiaTheme="majorEastAsia"/>
          <w:sz w:val="22"/>
          <w:szCs w:val="22"/>
        </w:rPr>
        <w:t>AASW members working across child, youth and family services consistently report that most young people presenting with mental health distress, self-harm or suicidality have been exposed to</w:t>
      </w:r>
      <w:r w:rsidRPr="284F034D" w:rsidR="047919E6">
        <w:rPr>
          <w:rStyle w:val="normaltextrun"/>
          <w:rFonts w:ascii="Avenir Next LT Pro" w:hAnsi="Avenir Next LT Pro" w:eastAsia="" w:cs="Segoe UI" w:eastAsiaTheme="majorEastAsia"/>
          <w:sz w:val="22"/>
          <w:szCs w:val="22"/>
        </w:rPr>
        <w:t>, or experienced</w:t>
      </w:r>
      <w:r w:rsidRPr="284F034D" w:rsidR="001430E9">
        <w:rPr>
          <w:rStyle w:val="normaltextrun"/>
          <w:rFonts w:ascii="Avenir Next LT Pro" w:hAnsi="Avenir Next LT Pro" w:eastAsia="" w:cs="Segoe UI" w:eastAsiaTheme="majorEastAsia"/>
          <w:sz w:val="22"/>
          <w:szCs w:val="22"/>
        </w:rPr>
        <w:t> </w:t>
      </w:r>
      <w:r w:rsidRPr="284F034D" w:rsidR="7153D847">
        <w:rPr>
          <w:rStyle w:val="normaltextrun"/>
          <w:rFonts w:ascii="Avenir Next LT Pro" w:hAnsi="Avenir Next LT Pro" w:eastAsia="" w:cs="Segoe UI" w:eastAsiaTheme="majorEastAsia"/>
          <w:sz w:val="22"/>
          <w:szCs w:val="22"/>
        </w:rPr>
        <w:t>D</w:t>
      </w:r>
      <w:r w:rsidRPr="284F034D" w:rsidR="729AB3A0">
        <w:rPr>
          <w:rStyle w:val="normaltextrun"/>
          <w:rFonts w:ascii="Avenir Next LT Pro" w:hAnsi="Avenir Next LT Pro" w:eastAsia="" w:cs="Segoe UI" w:eastAsiaTheme="majorEastAsia"/>
          <w:sz w:val="22"/>
          <w:szCs w:val="22"/>
        </w:rPr>
        <w:t>FS</w:t>
      </w:r>
      <w:r w:rsidRPr="284F034D" w:rsidR="7153D847">
        <w:rPr>
          <w:rStyle w:val="normaltextrun"/>
          <w:rFonts w:ascii="Avenir Next LT Pro" w:hAnsi="Avenir Next LT Pro" w:eastAsia="" w:cs="Segoe UI" w:eastAsiaTheme="majorEastAsia"/>
          <w:sz w:val="22"/>
          <w:szCs w:val="22"/>
        </w:rPr>
        <w:t>V</w:t>
      </w:r>
      <w:r w:rsidRPr="284F034D" w:rsidR="002B0EB1">
        <w:rPr>
          <w:rStyle w:val="normaltextrun"/>
          <w:rFonts w:ascii="Avenir Next LT Pro" w:hAnsi="Avenir Next LT Pro" w:eastAsia="" w:cs="Segoe UI" w:eastAsiaTheme="majorEastAsia"/>
          <w:sz w:val="22"/>
          <w:szCs w:val="22"/>
        </w:rPr>
        <w:t xml:space="preserve"> from</w:t>
      </w:r>
      <w:r w:rsidRPr="284F034D" w:rsidR="001430E9">
        <w:rPr>
          <w:rStyle w:val="normaltextrun"/>
          <w:rFonts w:ascii="Avenir Next LT Pro" w:hAnsi="Avenir Next LT Pro" w:eastAsia="" w:cs="Segoe UI" w:eastAsiaTheme="majorEastAsia"/>
          <w:sz w:val="22"/>
          <w:szCs w:val="22"/>
        </w:rPr>
        <w:t xml:space="preserve"> an early age. These experiences commonly involve coercive control, chronic fear, instability, disrupted </w:t>
      </w:r>
      <w:r w:rsidRPr="284F034D" w:rsidR="001430E9">
        <w:rPr>
          <w:rStyle w:val="normaltextrun"/>
          <w:rFonts w:ascii="Avenir Next LT Pro" w:hAnsi="Avenir Next LT Pro" w:eastAsia="" w:cs="Segoe UI" w:eastAsiaTheme="majorEastAsia"/>
          <w:sz w:val="22"/>
          <w:szCs w:val="22"/>
        </w:rPr>
        <w:t xml:space="preserve">caregiving</w:t>
      </w:r>
      <w:r w:rsidRPr="284F034D" w:rsidR="001430E9">
        <w:rPr>
          <w:rStyle w:val="normaltextrun"/>
          <w:rFonts w:ascii="Avenir Next LT Pro" w:hAnsi="Avenir Next LT Pro" w:eastAsia="" w:cs="Segoe UI" w:eastAsiaTheme="majorEastAsia"/>
          <w:sz w:val="22"/>
          <w:szCs w:val="22"/>
        </w:rPr>
        <w:t xml:space="preserve"> and repeated system involvement, </w:t>
      </w:r>
      <w:r w:rsidRPr="284F034D" w:rsidR="001430E9">
        <w:rPr>
          <w:rStyle w:val="normaltextrun"/>
          <w:rFonts w:ascii="Avenir Next LT Pro" w:hAnsi="Avenir Next LT Pro" w:eastAsia="" w:cs="Segoe UI" w:eastAsiaTheme="majorEastAsia"/>
          <w:sz w:val="22"/>
          <w:szCs w:val="22"/>
        </w:rPr>
        <w:t>with harms compounding over time to increase vulnerability to suicidality, further </w:t>
      </w:r>
      <w:r w:rsidRPr="284F034D" w:rsidR="001430E9">
        <w:rPr>
          <w:rStyle w:val="normaltextrun"/>
          <w:rFonts w:ascii="Avenir Next LT Pro" w:hAnsi="Avenir Next LT Pro" w:eastAsia="" w:cs="Segoe UI" w:eastAsiaTheme="majorEastAsia"/>
          <w:sz w:val="22"/>
          <w:szCs w:val="22"/>
        </w:rPr>
        <w:t>victimisation</w:t>
      </w:r>
      <w:r w:rsidRPr="284F034D" w:rsidR="001430E9">
        <w:rPr>
          <w:rStyle w:val="normaltextrun"/>
          <w:rFonts w:ascii="Avenir Next LT Pro" w:hAnsi="Avenir Next LT Pro" w:eastAsia="" w:cs="Segoe UI" w:eastAsiaTheme="majorEastAsia"/>
          <w:sz w:val="22"/>
          <w:szCs w:val="22"/>
        </w:rPr>
        <w:t> and long-term </w:t>
      </w:r>
      <w:r w:rsidRPr="284F034D" w:rsidR="001430E9">
        <w:rPr>
          <w:rStyle w:val="normaltextrun"/>
          <w:rFonts w:ascii="Avenir Next LT Pro" w:hAnsi="Avenir Next LT Pro" w:eastAsia="" w:cs="Segoe UI" w:eastAsiaTheme="majorEastAsia"/>
          <w:sz w:val="22"/>
          <w:szCs w:val="22"/>
        </w:rPr>
        <w:lastRenderedPageBreak/>
        <w:t>disadvantage.</w:t>
      </w:r>
      <w:r w:rsidRPr="284F034D" w:rsidR="002B0EB1">
        <w:rPr>
          <w:rStyle w:val="FootnoteReference"/>
          <w:rFonts w:ascii="Avenir Next LT Pro" w:hAnsi="Avenir Next LT Pro" w:eastAsia="" w:cs="Segoe UI" w:eastAsiaTheme="majorEastAsia"/>
          <w:sz w:val="22"/>
          <w:szCs w:val="22"/>
        </w:rPr>
        <w:footnoteReference w:id="28"/>
      </w:r>
    </w:p>
    <w:p w:rsidRPr="00B507B9" w:rsidR="009A5D2E" w:rsidP="00455950" w:rsidRDefault="009A5D2E" w14:paraId="4AA05BE0" w14:textId="77777777">
      <w:pPr>
        <w:pStyle w:val="paragraph"/>
        <w:spacing w:before="0" w:beforeAutospacing="0" w:after="0" w:afterAutospacing="0"/>
        <w:textAlignment w:val="baseline"/>
        <w:rPr>
          <w:rFonts w:ascii="Segoe UI" w:hAnsi="Segoe UI" w:cs="Segoe UI"/>
          <w:sz w:val="18"/>
          <w:szCs w:val="18"/>
        </w:rPr>
      </w:pPr>
    </w:p>
    <w:p w:rsidRPr="00B507B9" w:rsidR="001430E9" w:rsidP="00455950" w:rsidRDefault="001430E9" w14:paraId="1C8E91EE" w14:textId="092C9090">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 xml:space="preserve">In membership consultations, AASW members consistently highlighted the critical role of teachers and educational providers in identifying, assessing and responding to distress among children and young people who have experienced </w:t>
      </w:r>
      <w:r w:rsidRPr="008EF2B8" w:rsidR="76009549">
        <w:rPr>
          <w:rStyle w:val="normaltextrun"/>
          <w:rFonts w:ascii="Avenir Next LT Pro" w:hAnsi="Avenir Next LT Pro" w:cs="Segoe UI" w:eastAsiaTheme="majorEastAsia"/>
          <w:sz w:val="22"/>
          <w:szCs w:val="22"/>
        </w:rPr>
        <w:t>D</w:t>
      </w:r>
      <w:r w:rsidRPr="008EF2B8" w:rsidR="729AB3A0">
        <w:rPr>
          <w:rStyle w:val="normaltextrun"/>
          <w:rFonts w:ascii="Avenir Next LT Pro" w:hAnsi="Avenir Next LT Pro" w:cs="Segoe UI" w:eastAsiaTheme="majorEastAsia"/>
          <w:sz w:val="22"/>
          <w:szCs w:val="22"/>
        </w:rPr>
        <w:t>FS</w:t>
      </w:r>
      <w:r w:rsidRPr="008EF2B8" w:rsidR="76009549">
        <w:rPr>
          <w:rStyle w:val="normaltextrun"/>
          <w:rFonts w:ascii="Avenir Next LT Pro" w:hAnsi="Avenir Next LT Pro" w:cs="Segoe UI" w:eastAsiaTheme="majorEastAsia"/>
          <w:sz w:val="22"/>
          <w:szCs w:val="22"/>
        </w:rPr>
        <w:t>V.</w:t>
      </w:r>
      <w:r w:rsidRPr="00B507B9">
        <w:rPr>
          <w:rStyle w:val="normaltextrun"/>
          <w:rFonts w:ascii="Avenir Next LT Pro" w:hAnsi="Avenir Next LT Pro" w:cs="Segoe UI" w:eastAsiaTheme="majorEastAsia"/>
          <w:sz w:val="22"/>
          <w:szCs w:val="22"/>
        </w:rPr>
        <w:t xml:space="preserve"> Members emphasised that educators are often among the first adults outside the home to observe changes in behaviour, learning engagement, emotional regulation and peer relationships, yet are frequently under-resourced and insufficiently trained to interpret these indicators through a trauma- and violence-informed lens. </w:t>
      </w:r>
    </w:p>
    <w:p w:rsidRPr="00B507B9" w:rsidR="001430E9" w:rsidP="00455950" w:rsidRDefault="001430E9" w14:paraId="0A6FD29B"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1430E9" w:rsidP="00455950" w:rsidRDefault="001430E9" w14:paraId="12740C24" w14:textId="2C7BEFF6">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therefore stress the need for comprehensive training for teachers and education providers in DFSV and mental health identification, to support accurate assessment of how trauma may manifest in classroom settings and to enable timely, appropriate intervention, referral and support, rather than responses that are punitive, </w:t>
      </w:r>
      <w:proofErr w:type="spellStart"/>
      <w:r w:rsidRPr="00B507B9">
        <w:rPr>
          <w:rStyle w:val="normaltextrun"/>
          <w:rFonts w:ascii="Avenir Next LT Pro" w:hAnsi="Avenir Next LT Pro" w:cs="Segoe UI" w:eastAsiaTheme="majorEastAsia"/>
          <w:sz w:val="22"/>
          <w:szCs w:val="22"/>
        </w:rPr>
        <w:t>pathologising</w:t>
      </w:r>
      <w:proofErr w:type="spellEnd"/>
      <w:r w:rsidRPr="2CFD3DF0" w:rsidR="15618F8B">
        <w:rPr>
          <w:rStyle w:val="normaltextrun"/>
          <w:rFonts w:ascii="Avenir Next LT Pro" w:hAnsi="Avenir Next LT Pro" w:cs="Segoe UI" w:eastAsiaTheme="majorEastAsia"/>
          <w:sz w:val="22"/>
          <w:szCs w:val="22"/>
        </w:rPr>
        <w:t>,</w:t>
      </w:r>
      <w:r w:rsidRPr="00B507B9">
        <w:rPr>
          <w:rStyle w:val="normaltextrun"/>
          <w:rFonts w:ascii="Avenir Next LT Pro" w:hAnsi="Avenir Next LT Pro" w:cs="Segoe UI" w:eastAsiaTheme="majorEastAsia"/>
          <w:sz w:val="22"/>
          <w:szCs w:val="22"/>
        </w:rPr>
        <w:t> or exclusionary.</w:t>
      </w:r>
      <w:r w:rsidRPr="00B507B9">
        <w:rPr>
          <w:rStyle w:val="eop"/>
          <w:rFonts w:ascii="Avenir Next LT Pro" w:hAnsi="Avenir Next LT Pro" w:cs="Segoe UI"/>
          <w:sz w:val="22"/>
          <w:szCs w:val="22"/>
        </w:rPr>
        <w:t> </w:t>
      </w:r>
    </w:p>
    <w:p w:rsidRPr="00B507B9" w:rsidR="001430E9" w:rsidP="00455950" w:rsidRDefault="001430E9" w14:paraId="3BBA3A7E" w14:textId="77777777">
      <w:pPr>
        <w:pStyle w:val="paragraph"/>
        <w:spacing w:before="0" w:beforeAutospacing="0" w:after="0" w:afterAutospacing="0"/>
        <w:textAlignment w:val="baseline"/>
        <w:rPr>
          <w:rFonts w:ascii="Segoe UI" w:hAnsi="Segoe UI" w:cs="Segoe UI"/>
          <w:sz w:val="18"/>
          <w:szCs w:val="18"/>
        </w:rPr>
      </w:pPr>
    </w:p>
    <w:p w:rsidRPr="00A43684" w:rsidR="001430E9" w:rsidP="008EF2B8" w:rsidRDefault="001430E9" w14:paraId="41EA32F8" w14:textId="263F68BC">
      <w:pPr>
        <w:pStyle w:val="Heading2"/>
        <w:keepLines/>
        <w:spacing w:before="0" w:after="0"/>
        <w:rPr>
          <w:rStyle w:val="normaltextrun"/>
          <w:sz w:val="24"/>
          <w:szCs w:val="24"/>
          <w:shd w:val="clear" w:color="auto" w:fill="FFFFFF"/>
        </w:rPr>
      </w:pPr>
      <w:r w:rsidRPr="00A43684">
        <w:rPr>
          <w:rStyle w:val="normaltextrun"/>
          <w:sz w:val="24"/>
          <w:szCs w:val="24"/>
          <w:shd w:val="clear" w:color="auto" w:fill="FFFFFF"/>
        </w:rPr>
        <w:t>Young women and girls as a priority population</w:t>
      </w:r>
      <w:r w:rsidRPr="00A43684">
        <w:rPr>
          <w:rStyle w:val="normaltextrun"/>
          <w:shd w:val="clear" w:color="auto" w:fill="FFFFFF"/>
        </w:rPr>
        <w:t> </w:t>
      </w:r>
    </w:p>
    <w:p w:rsidRPr="00B507B9" w:rsidR="001430E9" w:rsidP="00455950" w:rsidRDefault="001430E9" w14:paraId="6CD54DCF" w14:textId="3A210B1A">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AASW members further identify young women and girls aged 16–18 as a critical priority population experiencing suicidality within the context of</w:t>
      </w:r>
      <w:r w:rsidRPr="2CFD3DF0" w:rsidR="537A6D56">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 xml:space="preserve">DFSV for whom there is a significant and dangerous gap in current service responses. Members report that this cohort frequently falls between child and adult systems, as many are no longer engaged with child protection services and are inconsistently supported across formal education settings, including schools, TAFE and universities, as well as within community-based services. </w:t>
      </w:r>
    </w:p>
    <w:p w:rsidRPr="00B507B9" w:rsidR="001430E9" w:rsidP="00455950" w:rsidRDefault="001430E9" w14:paraId="601F8A23"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1430E9" w:rsidP="00455950" w:rsidRDefault="001430E9" w14:paraId="50B2289D" w14:textId="4E16EA18">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Young women in this age group are often navigating increased exposure to coercive control, sexual violence, housing insecurity and system disengagement, while simultaneously being expected to exercise adult autonomy without access to age-appropriate, violence-informed supports. AASW members emphasise the urgent need for targeted research, youth-specific service models and public-facing education and prevention campaigns to better identify, protect and support this particularly vulnerable and emerging cohort, and to ensure system responses are proactive rather than crisis-driven.</w:t>
      </w:r>
      <w:r w:rsidRPr="00B507B9">
        <w:rPr>
          <w:rStyle w:val="eop"/>
          <w:rFonts w:ascii="Avenir Next LT Pro" w:hAnsi="Avenir Next LT Pro" w:cs="Segoe UI"/>
          <w:sz w:val="22"/>
          <w:szCs w:val="22"/>
        </w:rPr>
        <w:t> </w:t>
      </w:r>
    </w:p>
    <w:p w:rsidRPr="00B507B9" w:rsidR="001430E9" w:rsidP="00455950" w:rsidRDefault="001430E9" w14:paraId="587CC4A9" w14:textId="77777777">
      <w:pPr>
        <w:pStyle w:val="paragraph"/>
        <w:spacing w:before="0" w:beforeAutospacing="0" w:after="0" w:afterAutospacing="0"/>
        <w:textAlignment w:val="baseline"/>
        <w:rPr>
          <w:rFonts w:ascii="Segoe UI" w:hAnsi="Segoe UI" w:cs="Segoe UI"/>
          <w:color w:val="AA233F" w:themeColor="accent1"/>
          <w:sz w:val="20"/>
          <w:szCs w:val="20"/>
        </w:rPr>
      </w:pPr>
    </w:p>
    <w:p w:rsidRPr="00B507B9" w:rsidR="001430E9" w:rsidP="008EF2B8" w:rsidRDefault="001430E9" w14:paraId="5DCCE4AD" w14:textId="6E705925">
      <w:pPr>
        <w:pStyle w:val="Heading2"/>
        <w:keepLines/>
        <w:spacing w:before="0"/>
        <w:rPr>
          <w:rStyle w:val="eop"/>
          <w:rFonts w:cs="Segoe UI"/>
        </w:rPr>
      </w:pPr>
      <w:r w:rsidRPr="00A43684">
        <w:rPr>
          <w:rStyle w:val="normaltextrun"/>
          <w:sz w:val="24"/>
          <w:szCs w:val="24"/>
          <w:shd w:val="clear" w:color="auto" w:fill="FFFFFF"/>
        </w:rPr>
        <w:t>Aboriginal and Torres Strait Islander community-led responses</w:t>
      </w:r>
      <w:r w:rsidRPr="00B507B9">
        <w:rPr>
          <w:rStyle w:val="eop"/>
          <w:rFonts w:cs="Segoe UI"/>
          <w:lang w:val="en-AU"/>
        </w:rPr>
        <w:t> </w:t>
      </w:r>
    </w:p>
    <w:p w:rsidRPr="00B507B9" w:rsidR="006620B6" w:rsidP="00455950" w:rsidRDefault="001430E9" w14:paraId="53B5DCA5" w14:textId="59FD2B31">
      <w:pPr>
        <w:pStyle w:val="paragraph"/>
        <w:spacing w:before="0" w:beforeAutospacing="0" w:after="0" w:afterAutospacing="0"/>
        <w:textAlignment w:val="baseline"/>
        <w:rPr>
          <w:rStyle w:val="superscript"/>
          <w:rFonts w:ascii="Avenir Next LT Pro" w:hAnsi="Avenir Next LT Pro" w:cs="Segoe UI" w:eastAsiaTheme="minorEastAsia"/>
          <w:sz w:val="17"/>
          <w:szCs w:val="17"/>
          <w:vertAlign w:val="superscript"/>
        </w:rPr>
      </w:pPr>
      <w:r w:rsidRPr="00B507B9">
        <w:rPr>
          <w:rStyle w:val="normaltextrun"/>
          <w:rFonts w:ascii="Avenir Next LT Pro" w:hAnsi="Avenir Next LT Pro" w:cs="Segoe UI" w:eastAsiaTheme="majorEastAsia"/>
          <w:sz w:val="22"/>
          <w:szCs w:val="22"/>
        </w:rPr>
        <w:t>AASW members consistently emphasise that any effective response to DFSV and suicidality for Aboriginal and Torres Strait Islander peoples must be grounded in self-determination, cultural safety and community control, in alignment with the Closing the Gap framework. Through consul</w:t>
      </w:r>
      <w:r w:rsidR="00CF083A">
        <w:rPr>
          <w:rStyle w:val="normaltextrun"/>
          <w:rFonts w:ascii="Avenir Next LT Pro" w:hAnsi="Avenir Next LT Pro" w:cs="Segoe UI" w:eastAsiaTheme="majorEastAsia"/>
          <w:sz w:val="22"/>
          <w:szCs w:val="22"/>
        </w:rPr>
        <w:t>t</w:t>
      </w:r>
      <w:r w:rsidRPr="00B507B9">
        <w:rPr>
          <w:rStyle w:val="normaltextrun"/>
          <w:rFonts w:ascii="Avenir Next LT Pro" w:hAnsi="Avenir Next LT Pro" w:cs="Segoe UI" w:eastAsiaTheme="majorEastAsia"/>
          <w:sz w:val="22"/>
          <w:szCs w:val="22"/>
        </w:rPr>
        <w:t>ations, AASW members report that misidentification of the primary aggressor remains a pervasive and dangerous issue for Aboriginal women across policing, child protection, courts and service systems.</w:t>
      </w:r>
      <w:r w:rsidRPr="00B507B9" w:rsidR="009B404C">
        <w:rPr>
          <w:rStyle w:val="FootnoteReference"/>
          <w:rFonts w:ascii="Avenir Next LT Pro" w:hAnsi="Avenir Next LT Pro" w:cs="Segoe UI" w:eastAsiaTheme="majorEastAsia"/>
          <w:sz w:val="22"/>
          <w:szCs w:val="22"/>
        </w:rPr>
        <w:footnoteReference w:id="29"/>
      </w:r>
    </w:p>
    <w:p w:rsidRPr="00B507B9" w:rsidR="006620B6" w:rsidP="00455950" w:rsidRDefault="006620B6" w14:paraId="2FCA0B72" w14:textId="77777777">
      <w:pPr>
        <w:pStyle w:val="paragraph"/>
        <w:spacing w:before="0" w:beforeAutospacing="0" w:after="0" w:afterAutospacing="0"/>
        <w:textAlignment w:val="baseline"/>
        <w:rPr>
          <w:rStyle w:val="superscript"/>
          <w:rFonts w:ascii="Avenir Next LT Pro" w:hAnsi="Avenir Next LT Pro" w:cs="Segoe UI" w:eastAsiaTheme="minorEastAsia"/>
          <w:sz w:val="17"/>
          <w:szCs w:val="17"/>
          <w:vertAlign w:val="superscript"/>
        </w:rPr>
      </w:pPr>
    </w:p>
    <w:p w:rsidRPr="00B507B9" w:rsidR="001430E9" w:rsidP="00455950" w:rsidRDefault="001430E9" w14:paraId="186DB24B" w14:textId="2BD48880">
      <w:pPr>
        <w:pStyle w:val="paragraph"/>
        <w:spacing w:before="0" w:beforeAutospacing="0" w:after="0" w:afterAutospacing="0"/>
        <w:textAlignment w:val="baseline"/>
        <w:rPr>
          <w:rStyle w:val="FootnoteReference"/>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Aboriginal women experiencing violence are frequently criminalised, </w:t>
      </w:r>
      <w:proofErr w:type="spellStart"/>
      <w:r w:rsidRPr="00B507B9">
        <w:rPr>
          <w:rStyle w:val="normaltextrun"/>
          <w:rFonts w:ascii="Avenir Next LT Pro" w:hAnsi="Avenir Next LT Pro" w:cs="Segoe UI" w:eastAsiaTheme="majorEastAsia"/>
          <w:sz w:val="22"/>
          <w:szCs w:val="22"/>
        </w:rPr>
        <w:t>surveilled</w:t>
      </w:r>
      <w:proofErr w:type="spellEnd"/>
      <w:r w:rsidRPr="2CFD3DF0" w:rsidR="6D0C2068">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or blamed, rather than recognised as victim-survivors, increasing their risk of further violence, child removal, justice system involvement and profound distress. These failures significantly elevate suicide risk and undermine trust in mainstream</w:t>
      </w:r>
      <w:r w:rsidRPr="2CFD3DF0" w:rsidR="5D808B30">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systems.</w:t>
      </w:r>
    </w:p>
    <w:p w:rsidRPr="00B507B9" w:rsidR="00152B72" w:rsidP="00455950" w:rsidRDefault="00152B72" w14:paraId="464DFE2D" w14:textId="77777777">
      <w:pPr>
        <w:pStyle w:val="paragraph"/>
        <w:spacing w:before="0" w:beforeAutospacing="0" w:after="0" w:afterAutospacing="0"/>
        <w:textAlignment w:val="baseline"/>
        <w:rPr>
          <w:rFonts w:ascii="Segoe UI" w:hAnsi="Segoe UI" w:cs="Segoe UI"/>
          <w:sz w:val="18"/>
          <w:szCs w:val="18"/>
        </w:rPr>
      </w:pPr>
    </w:p>
    <w:p w:rsidRPr="00B507B9" w:rsidR="006620B6" w:rsidP="00455950" w:rsidRDefault="001430E9" w14:paraId="4A4C26A2"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Members further highlight that Aboriginal and Torres Strait Islander peoples experience intersecting and compounding disadvantage, including housing insecurity, poverty, racism within policing and the courts, over-representation in the justice system and disproportionate child removal. These structural conditions intensify the impacts of DFSV and contribute to heightened suicidality, particularly where culturally safe and accessible supports are unavailable.</w:t>
      </w:r>
    </w:p>
    <w:p w:rsidRPr="00B507B9" w:rsidR="006620B6" w:rsidP="00455950" w:rsidRDefault="006620B6" w14:paraId="643B76F3"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1430E9" w:rsidP="00455950" w:rsidRDefault="001430E9" w14:paraId="435D9ADF" w14:textId="3204C682">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 xml:space="preserve">The AASW asserts </w:t>
      </w:r>
      <w:r w:rsidRPr="00B507B9" w:rsidR="00673CB6">
        <w:rPr>
          <w:rStyle w:val="normaltextrun"/>
          <w:rFonts w:ascii="Avenir Next LT Pro" w:hAnsi="Avenir Next LT Pro" w:cs="Segoe UI" w:eastAsiaTheme="majorEastAsia"/>
          <w:sz w:val="22"/>
          <w:szCs w:val="22"/>
        </w:rPr>
        <w:t>that ACCOs</w:t>
      </w:r>
      <w:r w:rsidRPr="00B507B9">
        <w:rPr>
          <w:rStyle w:val="normaltextrun"/>
          <w:rFonts w:ascii="Avenir Next LT Pro" w:hAnsi="Avenir Next LT Pro" w:cs="Segoe UI" w:eastAsiaTheme="majorEastAsia"/>
          <w:sz w:val="22"/>
          <w:szCs w:val="22"/>
        </w:rPr>
        <w:t xml:space="preserve"> are best placed to respond to these complexities. Culture, kinship, community, and connection to Country are consistently identified as critical protective factors for both DFSV and suicide risk. However, ACCOs remain chronically under-resourced, limiting their capacity to deliver prevention, early intervention, and healing-focused responses at the scale required. There must be significantly increased and sustained investment in Aboriginal-led responses, including greater recognition and resourcing of Aboriginal social and emotional wellbeing frameworks. These models provide holistic, strengths-based approaches that recognise the interconnection between culture, identity, land, spirituality, family and community, and are essential to addressing both DFSV and suicidality in culturally meaningful and effective ways.</w:t>
      </w:r>
      <w:r w:rsidRPr="00B507B9">
        <w:rPr>
          <w:rStyle w:val="eop"/>
          <w:rFonts w:ascii="Avenir Next LT Pro" w:hAnsi="Avenir Next LT Pro" w:cs="Segoe UI"/>
          <w:sz w:val="22"/>
          <w:szCs w:val="22"/>
        </w:rPr>
        <w:t> </w:t>
      </w:r>
    </w:p>
    <w:p w:rsidRPr="00B507B9" w:rsidR="006620B6" w:rsidP="00455950" w:rsidRDefault="006620B6" w14:paraId="3161A2E5" w14:textId="77777777">
      <w:pPr>
        <w:pStyle w:val="paragraph"/>
        <w:spacing w:before="0" w:beforeAutospacing="0" w:after="0" w:afterAutospacing="0"/>
        <w:textAlignment w:val="baseline"/>
        <w:rPr>
          <w:rFonts w:ascii="Segoe UI" w:hAnsi="Segoe UI" w:cs="Segoe UI"/>
          <w:sz w:val="18"/>
          <w:szCs w:val="18"/>
        </w:rPr>
      </w:pPr>
    </w:p>
    <w:p w:rsidRPr="00B507B9" w:rsidR="006620B6" w:rsidP="00455950" w:rsidRDefault="001430E9" w14:paraId="342551F5" w14:textId="72BE67F4">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284F034D" w:rsidR="001430E9">
        <w:rPr>
          <w:rStyle w:val="normaltextrun"/>
          <w:rFonts w:ascii="Avenir Next LT Pro" w:hAnsi="Avenir Next LT Pro" w:eastAsia="" w:cs="Segoe UI" w:eastAsiaTheme="majorEastAsia"/>
          <w:sz w:val="22"/>
          <w:szCs w:val="22"/>
        </w:rPr>
        <w:t xml:space="preserve">AASW members further emphasise that genuine self-determination cannot be achieved without formal power-sharing between governments and </w:t>
      </w:r>
      <w:r w:rsidRPr="284F034D" w:rsidR="450AFDF4">
        <w:rPr>
          <w:rStyle w:val="normaltextrun"/>
          <w:rFonts w:ascii="Avenir Next LT Pro" w:hAnsi="Avenir Next LT Pro" w:eastAsia="" w:cs="Segoe UI" w:eastAsiaTheme="majorEastAsia"/>
          <w:sz w:val="22"/>
          <w:szCs w:val="22"/>
        </w:rPr>
        <w:t>ACCOS</w:t>
      </w:r>
      <w:r w:rsidRPr="284F034D" w:rsidR="76009549">
        <w:rPr>
          <w:rStyle w:val="normaltextrun"/>
          <w:rFonts w:ascii="Avenir Next LT Pro" w:hAnsi="Avenir Next LT Pro" w:eastAsia="" w:cs="Segoe UI" w:eastAsiaTheme="majorEastAsia"/>
          <w:sz w:val="22"/>
          <w:szCs w:val="22"/>
        </w:rPr>
        <w:t>s.</w:t>
      </w:r>
      <w:r w:rsidRPr="284F034D" w:rsidR="001430E9">
        <w:rPr>
          <w:rStyle w:val="normaltextrun"/>
          <w:rFonts w:ascii="Avenir Next LT Pro" w:hAnsi="Avenir Next LT Pro" w:eastAsia="" w:cs="Segoe UI" w:eastAsiaTheme="majorEastAsia"/>
          <w:sz w:val="22"/>
          <w:szCs w:val="22"/>
        </w:rPr>
        <w:t xml:space="preserve"> Drawing on the Victorian Self-Determination Reform Framework, members highlight that self-determination requires Aboriginal communities to have decision-making authority, control over resources, and leadership across policy design, service delivery, data governance and accountability mechanisms.</w:t>
      </w:r>
      <w:r w:rsidRPr="284F034D" w:rsidR="00152B72">
        <w:rPr>
          <w:rStyle w:val="FootnoteReference"/>
          <w:rFonts w:ascii="Avenir Next LT Pro" w:hAnsi="Avenir Next LT Pro" w:eastAsia="" w:cs="Segoe UI" w:eastAsiaTheme="majorEastAsia"/>
          <w:sz w:val="22"/>
          <w:szCs w:val="22"/>
        </w:rPr>
        <w:footnoteReference w:id="30"/>
      </w:r>
      <w:r w:rsidRPr="284F034D" w:rsidR="001430E9">
        <w:rPr>
          <w:rStyle w:val="normaltextrun"/>
          <w:rFonts w:ascii="Avenir Next LT Pro" w:hAnsi="Avenir Next LT Pro" w:eastAsia="" w:cs="Segoe UI" w:eastAsiaTheme="majorEastAsia"/>
          <w:sz w:val="22"/>
          <w:szCs w:val="22"/>
        </w:rPr>
        <w:t xml:space="preserve"> </w:t>
      </w:r>
    </w:p>
    <w:p w:rsidRPr="00B507B9" w:rsidR="001430E9" w:rsidP="00455950" w:rsidRDefault="001430E9" w14:paraId="3F2170E9" w14:textId="0FDF8814">
      <w:pPr>
        <w:pStyle w:val="paragraph"/>
        <w:spacing w:before="0" w:beforeAutospacing="0" w:after="0" w:afterAutospacing="0"/>
        <w:textAlignment w:val="baseline"/>
        <w:rPr>
          <w:rFonts w:ascii="Segoe UI" w:hAnsi="Segoe UI" w:cs="Segoe UI"/>
          <w:color w:val="AA233F" w:themeColor="accent1"/>
          <w:sz w:val="20"/>
          <w:szCs w:val="20"/>
        </w:rPr>
      </w:pPr>
    </w:p>
    <w:p w:rsidRPr="0093521C" w:rsidR="001430E9" w:rsidP="008EF2B8" w:rsidRDefault="001430E9" w14:paraId="00F569B3" w14:textId="65B8FDA0">
      <w:pPr>
        <w:pStyle w:val="Heading2"/>
        <w:keepLines/>
        <w:spacing w:before="0"/>
        <w:rPr>
          <w:rStyle w:val="normaltextrun"/>
          <w:sz w:val="24"/>
          <w:szCs w:val="24"/>
          <w:shd w:val="clear" w:color="auto" w:fill="FFFFFF"/>
        </w:rPr>
      </w:pPr>
      <w:r w:rsidRPr="00A43684">
        <w:rPr>
          <w:rStyle w:val="normaltextrun"/>
          <w:sz w:val="24"/>
          <w:szCs w:val="24"/>
          <w:shd w:val="clear" w:color="auto" w:fill="FFFFFF"/>
        </w:rPr>
        <w:t xml:space="preserve">Workforce capability </w:t>
      </w:r>
      <w:proofErr w:type="gramStart"/>
      <w:r w:rsidRPr="00A43684">
        <w:rPr>
          <w:rStyle w:val="normaltextrun"/>
          <w:sz w:val="24"/>
          <w:szCs w:val="24"/>
          <w:shd w:val="clear" w:color="auto" w:fill="FFFFFF"/>
        </w:rPr>
        <w:t>and lived</w:t>
      </w:r>
      <w:proofErr w:type="gramEnd"/>
      <w:r w:rsidRPr="00A43684">
        <w:rPr>
          <w:rStyle w:val="normaltextrun"/>
          <w:sz w:val="24"/>
          <w:szCs w:val="24"/>
          <w:shd w:val="clear" w:color="auto" w:fill="FFFFFF"/>
        </w:rPr>
        <w:t xml:space="preserve"> experience</w:t>
      </w:r>
      <w:r w:rsidRPr="00A43684">
        <w:rPr>
          <w:rStyle w:val="normaltextrun"/>
          <w:shd w:val="clear" w:color="auto" w:fill="FFFFFF"/>
        </w:rPr>
        <w:t> </w:t>
      </w:r>
    </w:p>
    <w:p w:rsidRPr="00B507B9" w:rsidR="001430E9" w:rsidP="00455950" w:rsidRDefault="001430E9" w14:paraId="61E49D57"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consistently emphasise that effective responses to DFSV-related suicidality require sustained investment in the workforce and the deliberate dismantling of silos across social service systems. Fragmented workforce structures, inconsistent training and limited opportunities for integrated practice continue to undermine early identification, comprehensive assessment and safe, timely intervention.</w:t>
      </w:r>
      <w:r w:rsidRPr="00B507B9">
        <w:rPr>
          <w:rStyle w:val="eop"/>
          <w:rFonts w:ascii="Avenir Next LT Pro" w:hAnsi="Avenir Next LT Pro" w:cs="Segoe UI"/>
          <w:sz w:val="22"/>
          <w:szCs w:val="22"/>
        </w:rPr>
        <w:t> </w:t>
      </w:r>
    </w:p>
    <w:p w:rsidRPr="00B507B9" w:rsidR="00167FDC" w:rsidP="00455950" w:rsidRDefault="00167FDC" w14:paraId="24C0AC53" w14:textId="77777777">
      <w:pPr>
        <w:pStyle w:val="paragraph"/>
        <w:spacing w:before="0" w:beforeAutospacing="0" w:after="0" w:afterAutospacing="0"/>
        <w:textAlignment w:val="baseline"/>
        <w:rPr>
          <w:rFonts w:ascii="Segoe UI" w:hAnsi="Segoe UI" w:cs="Segoe UI"/>
          <w:sz w:val="18"/>
          <w:szCs w:val="18"/>
        </w:rPr>
      </w:pPr>
    </w:p>
    <w:p w:rsidRPr="00B507B9" w:rsidR="001430E9" w:rsidP="00455950" w:rsidRDefault="001430E9" w14:paraId="1A74FDFB"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Members report that when either DFSV or suicidality is identified, systems too often fail to undertake a holistic, violence-informed assessment that considers the full context of a person’s experiences. Integrated assessment of DFSV and suicide risk must be standard practice across settings, rather than reliant on individual practitioner expertise or geographic location.</w:t>
      </w:r>
      <w:r w:rsidRPr="00B507B9">
        <w:rPr>
          <w:rStyle w:val="eop"/>
          <w:rFonts w:ascii="Avenir Next LT Pro" w:hAnsi="Avenir Next LT Pro" w:cs="Segoe UI"/>
          <w:sz w:val="22"/>
          <w:szCs w:val="22"/>
        </w:rPr>
        <w:t> </w:t>
      </w:r>
    </w:p>
    <w:p w:rsidRPr="00B507B9" w:rsidR="00167FDC" w:rsidP="00455950" w:rsidRDefault="00167FDC" w14:paraId="1F7BF57A" w14:textId="77777777">
      <w:pPr>
        <w:pStyle w:val="paragraph"/>
        <w:spacing w:before="0" w:beforeAutospacing="0" w:after="0" w:afterAutospacing="0"/>
        <w:textAlignment w:val="baseline"/>
        <w:rPr>
          <w:rFonts w:ascii="Segoe UI" w:hAnsi="Segoe UI" w:cs="Segoe UI"/>
          <w:sz w:val="18"/>
          <w:szCs w:val="18"/>
        </w:rPr>
      </w:pPr>
    </w:p>
    <w:p w:rsidRPr="00B507B9" w:rsidR="001430E9" w:rsidP="00455950" w:rsidRDefault="001430E9" w14:paraId="1540504A"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lastRenderedPageBreak/>
        <w:t>The AASW highlights the essential role of lived-experience </w:t>
      </w:r>
      <w:bookmarkStart w:name="_Int_DbXwr6WN" w:id="6"/>
      <w:r w:rsidRPr="00B507B9">
        <w:rPr>
          <w:rStyle w:val="normaltextrun"/>
          <w:rFonts w:ascii="Avenir Next LT Pro" w:hAnsi="Avenir Next LT Pro" w:cs="Segoe UI" w:eastAsiaTheme="majorEastAsia"/>
          <w:sz w:val="22"/>
          <w:szCs w:val="22"/>
        </w:rPr>
        <w:t>expertise</w:t>
      </w:r>
      <w:bookmarkEnd w:id="6"/>
      <w:r w:rsidRPr="00B507B9">
        <w:rPr>
          <w:rStyle w:val="normaltextrun"/>
          <w:rFonts w:ascii="Avenir Next LT Pro" w:hAnsi="Avenir Next LT Pro" w:cs="Segoe UI" w:eastAsiaTheme="majorEastAsia"/>
          <w:sz w:val="22"/>
          <w:szCs w:val="22"/>
        </w:rPr>
        <w:t xml:space="preserve">. People with lived experience of DFSV and suicidality provide critical insight into how systems function in practice, where harm occurs, and what supports are effective. Meaningful inclusion of lived-experience voices is necessary to ensure responses are culturally safe, trauma-informed and </w:t>
      </w:r>
      <w:proofErr w:type="gramStart"/>
      <w:r w:rsidRPr="00B507B9">
        <w:rPr>
          <w:rStyle w:val="normaltextrun"/>
          <w:rFonts w:ascii="Avenir Next LT Pro" w:hAnsi="Avenir Next LT Pro" w:cs="Segoe UI" w:eastAsiaTheme="majorEastAsia"/>
          <w:sz w:val="22"/>
          <w:szCs w:val="22"/>
        </w:rPr>
        <w:t>grounded in reality</w:t>
      </w:r>
      <w:proofErr w:type="gramEnd"/>
      <w:r w:rsidRPr="00B507B9">
        <w:rPr>
          <w:rStyle w:val="normaltextrun"/>
          <w:rFonts w:ascii="Avenir Next LT Pro" w:hAnsi="Avenir Next LT Pro" w:cs="Segoe UI" w:eastAsiaTheme="majorEastAsia"/>
          <w:sz w:val="22"/>
          <w:szCs w:val="22"/>
        </w:rPr>
        <w:t>.</w:t>
      </w:r>
      <w:r w:rsidRPr="00B507B9">
        <w:rPr>
          <w:rStyle w:val="eop"/>
          <w:rFonts w:ascii="Avenir Next LT Pro" w:hAnsi="Avenir Next LT Pro" w:cs="Segoe UI"/>
          <w:sz w:val="22"/>
          <w:szCs w:val="22"/>
        </w:rPr>
        <w:t> </w:t>
      </w:r>
    </w:p>
    <w:p w:rsidRPr="00B507B9" w:rsidR="00167FDC" w:rsidP="00455950" w:rsidRDefault="00167FDC" w14:paraId="19BCE36D" w14:textId="77777777">
      <w:pPr>
        <w:pStyle w:val="paragraph"/>
        <w:spacing w:before="0" w:beforeAutospacing="0" w:after="0" w:afterAutospacing="0"/>
        <w:textAlignment w:val="baseline"/>
        <w:rPr>
          <w:rFonts w:ascii="Segoe UI" w:hAnsi="Segoe UI" w:cs="Segoe UI"/>
          <w:sz w:val="18"/>
          <w:szCs w:val="18"/>
        </w:rPr>
      </w:pPr>
    </w:p>
    <w:p w:rsidRPr="00B507B9" w:rsidR="001430E9" w:rsidP="00455950" w:rsidRDefault="001430E9" w14:paraId="5F54F302" w14:textId="4AABE101">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Social workers form a core professional workforce across family violence, child and youth services, mental health and community settings, and are uniquely positioned to integrate responses across health, justice, housing and social support systems. However, their expertise remains under-recognised and under-resourced. The AASW calls on governments to work in genuine partnership with social workers and people with lived experience to design, govern and implement integrated, evidence-based responses to DFSV-related suicidality</w:t>
      </w:r>
      <w:r w:rsidRPr="00B507B9" w:rsidR="00167FDC">
        <w:rPr>
          <w:rStyle w:val="eop"/>
          <w:rFonts w:ascii="Avenir Next LT Pro" w:hAnsi="Avenir Next LT Pro" w:cs="Segoe UI"/>
          <w:sz w:val="22"/>
          <w:szCs w:val="22"/>
        </w:rPr>
        <w:t>.</w:t>
      </w:r>
    </w:p>
    <w:p w:rsidRPr="00B507B9" w:rsidR="00167FDC" w:rsidP="00455950" w:rsidRDefault="00167FDC" w14:paraId="4217C2FA" w14:textId="77777777">
      <w:pPr>
        <w:pStyle w:val="paragraph"/>
        <w:spacing w:before="0" w:beforeAutospacing="0" w:after="0" w:afterAutospacing="0"/>
        <w:textAlignment w:val="baseline"/>
        <w:rPr>
          <w:rFonts w:ascii="Segoe UI" w:hAnsi="Segoe UI" w:cs="Segoe UI"/>
          <w:color w:val="AA233F" w:themeColor="accent1"/>
          <w:sz w:val="20"/>
          <w:szCs w:val="20"/>
        </w:rPr>
      </w:pPr>
    </w:p>
    <w:p w:rsidRPr="00A47E52" w:rsidR="001430E9" w:rsidP="008EF2B8" w:rsidRDefault="001430E9" w14:paraId="58FB828B" w14:textId="249FC484">
      <w:pPr>
        <w:pStyle w:val="Heading2"/>
        <w:keepLines/>
        <w:spacing w:before="0"/>
        <w:rPr>
          <w:rStyle w:val="normaltextrun"/>
          <w:sz w:val="24"/>
          <w:szCs w:val="24"/>
          <w:shd w:val="clear" w:color="auto" w:fill="FFFFFF"/>
        </w:rPr>
      </w:pPr>
      <w:r w:rsidRPr="00A43684">
        <w:rPr>
          <w:rStyle w:val="normaltextrun"/>
          <w:sz w:val="24"/>
          <w:szCs w:val="24"/>
          <w:shd w:val="clear" w:color="auto" w:fill="FFFFFF"/>
        </w:rPr>
        <w:t>Structural drivers and whole-of-government responsibility</w:t>
      </w:r>
      <w:r w:rsidRPr="00A43684">
        <w:rPr>
          <w:rStyle w:val="normaltextrun"/>
          <w:shd w:val="clear" w:color="auto" w:fill="FFFFFF"/>
        </w:rPr>
        <w:t> </w:t>
      </w:r>
    </w:p>
    <w:p w:rsidRPr="0079009A" w:rsidR="001430E9" w:rsidP="00455950" w:rsidRDefault="001430E9" w14:paraId="43CC0123" w14:textId="6C6C96D6">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AASW members consistently emphasise that suicidality in the context of DFSV cannot be understood or addressed without confronting the structural conditions that entrap victim-survivors. Housing insecurity, poverty, financial dependence and visa precarity are repeatedly identified as primary drivers of distress and suicide risk. Members report that many victim-survivors present in acute crisis not because of mental illness alone, but because they have no safe place to go, no income security, insecure migration status, and limited access to supports. In these circumstances, suicide may be perceived as the only means of escape or protection reflecting systemic failure rather than individual pathology.</w:t>
      </w:r>
      <w:r w:rsidRPr="00B507B9">
        <w:rPr>
          <w:rStyle w:val="eop"/>
          <w:rFonts w:ascii="Avenir Next LT Pro" w:hAnsi="Avenir Next LT Pro" w:cs="Segoe UI"/>
          <w:sz w:val="22"/>
          <w:szCs w:val="22"/>
        </w:rPr>
        <w:t> </w:t>
      </w:r>
    </w:p>
    <w:p w:rsidRPr="00B507B9" w:rsidR="00167FDC" w:rsidP="00455950" w:rsidRDefault="00167FDC" w14:paraId="336DC56A" w14:textId="77777777">
      <w:pPr>
        <w:pStyle w:val="paragraph"/>
        <w:spacing w:before="0" w:beforeAutospacing="0" w:after="0" w:afterAutospacing="0"/>
        <w:textAlignment w:val="baseline"/>
        <w:rPr>
          <w:rFonts w:ascii="Segoe UI" w:hAnsi="Segoe UI" w:cs="Segoe UI"/>
          <w:sz w:val="18"/>
          <w:szCs w:val="18"/>
        </w:rPr>
      </w:pPr>
    </w:p>
    <w:p w:rsidRPr="00B507B9" w:rsidR="001430E9" w:rsidP="00455950" w:rsidRDefault="001430E9" w14:paraId="0454721C" w14:textId="77777777">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Housing is consistently identified as one of the most immediate and decisive determinants of safety and suicide risk. The absence of safe, affordable and long-term housing forces victim-survivors into untenable choices between homelessness, returning to violence, or remaining in unsafe conditions. These risks are intensified for people on temporary visas, who are often excluded from income support, housing assistance, and specialist services. AASW members report that reliance on crisis accommodation and hotels frequently exacerbates isolation, distress and hopelessness, increasing suicide risk rather than providing safety or stability.</w:t>
      </w:r>
      <w:r w:rsidRPr="00B507B9">
        <w:rPr>
          <w:rStyle w:val="eop"/>
          <w:rFonts w:ascii="Avenir Next LT Pro" w:hAnsi="Avenir Next LT Pro" w:cs="Segoe UI"/>
          <w:sz w:val="22"/>
          <w:szCs w:val="22"/>
        </w:rPr>
        <w:t> </w:t>
      </w:r>
    </w:p>
    <w:p w:rsidRPr="00B507B9" w:rsidR="00167FDC" w:rsidP="00455950" w:rsidRDefault="00167FDC" w14:paraId="1D3E9616" w14:textId="77777777">
      <w:pPr>
        <w:pStyle w:val="paragraph"/>
        <w:spacing w:before="0" w:beforeAutospacing="0" w:after="0" w:afterAutospacing="0"/>
        <w:textAlignment w:val="baseline"/>
        <w:rPr>
          <w:rFonts w:ascii="Segoe UI" w:hAnsi="Segoe UI" w:cs="Segoe UI"/>
          <w:sz w:val="18"/>
          <w:szCs w:val="18"/>
        </w:rPr>
      </w:pPr>
    </w:p>
    <w:p w:rsidRPr="00B507B9" w:rsidR="001430E9" w:rsidP="00455950" w:rsidRDefault="001430E9" w14:paraId="36AA6035" w14:textId="49C71E3A">
      <w:pPr>
        <w:pStyle w:val="paragraph"/>
        <w:spacing w:before="0" w:beforeAutospacing="0" w:after="0" w:afterAutospacing="0"/>
        <w:textAlignment w:val="baseline"/>
        <w:rPr>
          <w:rFonts w:ascii="Segoe UI" w:hAnsi="Segoe UI" w:cs="Segoe UI"/>
          <w:sz w:val="18"/>
          <w:szCs w:val="18"/>
        </w:rPr>
      </w:pPr>
      <w:r w:rsidRPr="00B507B9">
        <w:rPr>
          <w:rStyle w:val="normaltextrun"/>
          <w:rFonts w:ascii="Avenir Next LT Pro" w:hAnsi="Avenir Next LT Pro" w:cs="Segoe UI" w:eastAsiaTheme="majorEastAsia"/>
          <w:sz w:val="22"/>
          <w:szCs w:val="22"/>
        </w:rPr>
        <w:t>Members stress that these intersecting pressures </w:t>
      </w:r>
      <w:r w:rsidRPr="008EF2B8" w:rsidR="76009549">
        <w:rPr>
          <w:rStyle w:val="normaltextrun"/>
          <w:rFonts w:ascii="Avenir Next LT Pro" w:hAnsi="Avenir Next LT Pro" w:cs="Segoe UI" w:eastAsiaTheme="majorEastAsia"/>
          <w:sz w:val="22"/>
          <w:szCs w:val="22"/>
        </w:rPr>
        <w:t>includ</w:t>
      </w:r>
      <w:r w:rsidRPr="008EF2B8" w:rsidR="4D3295CB">
        <w:rPr>
          <w:rStyle w:val="normaltextrun"/>
          <w:rFonts w:ascii="Avenir Next LT Pro" w:hAnsi="Avenir Next LT Pro" w:cs="Segoe UI" w:eastAsiaTheme="majorEastAsia"/>
          <w:sz w:val="22"/>
          <w:szCs w:val="22"/>
        </w:rPr>
        <w:t>e</w:t>
      </w:r>
      <w:r w:rsidRPr="00B507B9">
        <w:rPr>
          <w:rStyle w:val="normaltextrun"/>
          <w:rFonts w:ascii="Avenir Next LT Pro" w:hAnsi="Avenir Next LT Pro" w:cs="Segoe UI" w:eastAsiaTheme="majorEastAsia"/>
          <w:sz w:val="22"/>
          <w:szCs w:val="22"/>
        </w:rPr>
        <w:t> violence, poverty, housing instability, legal insecurity and social exclusion. These pressures cannot be addressed through crisis-only or service-specific responses. DFSV-related suicidality demands a sustained, preventative, whole-of-government approach that addresses the structural conditions driving risk and enables genuine pathways to safety and recovery.</w:t>
      </w:r>
      <w:r w:rsidRPr="00B507B9">
        <w:rPr>
          <w:rStyle w:val="eop"/>
          <w:rFonts w:ascii="Avenir Next LT Pro" w:hAnsi="Avenir Next LT Pro" w:cs="Segoe UI"/>
          <w:sz w:val="22"/>
          <w:szCs w:val="22"/>
        </w:rPr>
        <w:t> </w:t>
      </w:r>
    </w:p>
    <w:p w:rsidRPr="00B507B9" w:rsidR="001430E9" w:rsidP="00455950" w:rsidRDefault="001430E9" w14:paraId="4139A865" w14:textId="77777777">
      <w:pPr>
        <w:pStyle w:val="paragraph"/>
        <w:spacing w:before="0" w:beforeAutospacing="0" w:after="0" w:afterAutospacing="0"/>
        <w:textAlignment w:val="baseline"/>
        <w:rPr>
          <w:rFonts w:ascii="Segoe UI" w:hAnsi="Segoe UI" w:cs="Segoe UI"/>
          <w:sz w:val="18"/>
          <w:szCs w:val="18"/>
        </w:rPr>
      </w:pPr>
      <w:r w:rsidRPr="00B507B9">
        <w:rPr>
          <w:rStyle w:val="eop"/>
          <w:rFonts w:ascii="Avenir Next LT Pro" w:hAnsi="Avenir Next LT Pro" w:cs="Segoe UI"/>
          <w:sz w:val="22"/>
          <w:szCs w:val="22"/>
        </w:rPr>
        <w:t> </w:t>
      </w:r>
    </w:p>
    <w:p w:rsidRPr="00B507B9" w:rsidR="00167FDC" w:rsidP="1C57055D" w:rsidRDefault="001430E9" w14:paraId="67873549" w14:textId="2C6C658E">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Accountability must also be embedded across all reform areas outlined in this submission, including data collection and oversight, integrated risk assessment, workforce capability</w:t>
      </w:r>
      <w:r w:rsidRPr="00B507B9" w:rsidR="7275005B">
        <w:rPr>
          <w:rStyle w:val="normaltextrun"/>
          <w:rFonts w:ascii="Avenir Next LT Pro" w:hAnsi="Avenir Next LT Pro" w:cs="Segoe UI" w:eastAsiaTheme="majorEastAsia"/>
          <w:sz w:val="22"/>
          <w:szCs w:val="22"/>
        </w:rPr>
        <w:t>, and child</w:t>
      </w:r>
      <w:r w:rsidRPr="00B507B9">
        <w:rPr>
          <w:rStyle w:val="normaltextrun"/>
          <w:rFonts w:ascii="Avenir Next LT Pro" w:hAnsi="Avenir Next LT Pro" w:cs="Segoe UI" w:eastAsiaTheme="majorEastAsia"/>
          <w:sz w:val="22"/>
          <w:szCs w:val="22"/>
        </w:rPr>
        <w:t>-centred responses</w:t>
      </w:r>
      <w:r w:rsidRPr="00B507B9" w:rsidR="00E62201">
        <w:rPr>
          <w:rStyle w:val="normaltextrun"/>
          <w:rFonts w:ascii="Avenir Next LT Pro" w:hAnsi="Avenir Next LT Pro" w:cs="Segoe UI" w:eastAsiaTheme="majorEastAsia"/>
          <w:sz w:val="22"/>
          <w:szCs w:val="22"/>
        </w:rPr>
        <w:t>.</w:t>
      </w:r>
    </w:p>
    <w:p w:rsidRPr="00B507B9" w:rsidR="1C57055D" w:rsidP="1C57055D" w:rsidRDefault="1C57055D" w14:paraId="4A257362" w14:textId="36708CF2">
      <w:pPr>
        <w:pStyle w:val="paragraph"/>
        <w:spacing w:before="0" w:beforeAutospacing="0" w:after="0" w:afterAutospacing="0"/>
        <w:rPr>
          <w:rStyle w:val="normaltextrun"/>
          <w:rFonts w:ascii="Avenir Next LT Pro" w:hAnsi="Avenir Next LT Pro" w:cs="Segoe UI" w:eastAsiaTheme="majorEastAsia"/>
          <w:sz w:val="22"/>
          <w:szCs w:val="22"/>
        </w:rPr>
      </w:pPr>
    </w:p>
    <w:p w:rsidRPr="00A47E52" w:rsidR="001430E9" w:rsidP="008EF2B8" w:rsidRDefault="001430E9" w14:paraId="3C6DB6A7" w14:textId="7287D369">
      <w:pPr>
        <w:pStyle w:val="Heading2"/>
        <w:keepLines/>
        <w:spacing w:before="0"/>
        <w:rPr>
          <w:rStyle w:val="normaltextrun"/>
          <w:sz w:val="24"/>
          <w:szCs w:val="24"/>
          <w:shd w:val="clear" w:color="auto" w:fill="FFFFFF"/>
        </w:rPr>
      </w:pPr>
      <w:r w:rsidRPr="00A43684">
        <w:rPr>
          <w:rStyle w:val="normaltextrun"/>
          <w:sz w:val="24"/>
          <w:szCs w:val="24"/>
          <w:shd w:val="clear" w:color="auto" w:fill="FFFFFF"/>
        </w:rPr>
        <w:t>Suicide as a protective factor</w:t>
      </w:r>
      <w:r w:rsidRPr="00A43684">
        <w:rPr>
          <w:rStyle w:val="normaltextrun"/>
          <w:shd w:val="clear" w:color="auto" w:fill="FFFFFF"/>
        </w:rPr>
        <w:t> </w:t>
      </w:r>
    </w:p>
    <w:p w:rsidRPr="00B507B9" w:rsidR="00167FDC" w:rsidP="284F034D" w:rsidRDefault="001430E9" w14:paraId="3EC48485" w14:textId="06F00F52">
      <w:pPr>
        <w:pStyle w:val="paragraph"/>
        <w:spacing w:before="0" w:beforeAutospacing="off" w:after="0" w:afterAutospacing="off"/>
        <w:textAlignment w:val="baseline"/>
        <w:rPr>
          <w:rStyle w:val="normaltextrun"/>
          <w:rFonts w:ascii="Avenir Next LT Pro" w:hAnsi="Avenir Next LT Pro" w:eastAsia="" w:cs="Segoe UI" w:eastAsiaTheme="majorEastAsia"/>
          <w:sz w:val="22"/>
          <w:szCs w:val="22"/>
        </w:rPr>
      </w:pPr>
      <w:r w:rsidRPr="284F034D" w:rsidR="001430E9">
        <w:rPr>
          <w:rStyle w:val="normaltextrun"/>
          <w:rFonts w:ascii="Avenir Next LT Pro" w:hAnsi="Avenir Next LT Pro" w:eastAsia="" w:cs="Segoe UI" w:eastAsiaTheme="majorEastAsia"/>
          <w:sz w:val="22"/>
          <w:szCs w:val="22"/>
        </w:rPr>
        <w:t xml:space="preserve">AASW members also highlighted that </w:t>
      </w:r>
      <w:r w:rsidRPr="284F034D" w:rsidR="27FDAB97">
        <w:rPr>
          <w:rStyle w:val="normaltextrun"/>
          <w:rFonts w:ascii="Avenir Next LT Pro" w:hAnsi="Avenir Next LT Pro" w:eastAsia="" w:cs="Segoe UI" w:eastAsiaTheme="majorEastAsia"/>
          <w:sz w:val="22"/>
          <w:szCs w:val="22"/>
        </w:rPr>
        <w:t>victim/</w:t>
      </w:r>
      <w:r w:rsidRPr="284F034D" w:rsidR="27FDAB97">
        <w:rPr>
          <w:rStyle w:val="normaltextrun"/>
          <w:rFonts w:ascii="Avenir Next LT Pro" w:hAnsi="Avenir Next LT Pro" w:eastAsia="" w:cs="Segoe UI" w:eastAsiaTheme="majorEastAsia"/>
          <w:sz w:val="22"/>
          <w:szCs w:val="22"/>
        </w:rPr>
        <w:t>survivor</w:t>
      </w:r>
      <w:r w:rsidRPr="284F034D" w:rsidR="27FDAB97">
        <w:rPr>
          <w:rStyle w:val="normaltextrun"/>
          <w:rFonts w:ascii="Avenir Next LT Pro" w:hAnsi="Avenir Next LT Pro" w:eastAsia="" w:cs="Segoe UI" w:eastAsiaTheme="majorEastAsia"/>
          <w:sz w:val="22"/>
          <w:szCs w:val="22"/>
        </w:rPr>
        <w:t xml:space="preserve"> </w:t>
      </w:r>
      <w:r w:rsidRPr="284F034D" w:rsidR="001430E9">
        <w:rPr>
          <w:rStyle w:val="normaltextrun"/>
          <w:rFonts w:ascii="Avenir Next LT Pro" w:hAnsi="Avenir Next LT Pro" w:eastAsia="" w:cs="Segoe UI" w:eastAsiaTheme="majorEastAsia"/>
          <w:sz w:val="22"/>
          <w:szCs w:val="22"/>
        </w:rPr>
        <w:t xml:space="preserve">suicide, including instances where children are killed by a mother experiencing </w:t>
      </w:r>
      <w:r w:rsidRPr="284F034D" w:rsidR="00167FDC">
        <w:rPr>
          <w:rStyle w:val="normaltextrun"/>
          <w:rFonts w:ascii="Avenir Next LT Pro" w:hAnsi="Avenir Next LT Pro" w:eastAsia="" w:cs="Segoe UI" w:eastAsiaTheme="majorEastAsia"/>
          <w:sz w:val="22"/>
          <w:szCs w:val="22"/>
        </w:rPr>
        <w:t>DFSV</w:t>
      </w:r>
      <w:r w:rsidRPr="284F034D" w:rsidR="00D54148">
        <w:rPr>
          <w:rStyle w:val="normaltextrun"/>
          <w:rFonts w:ascii="Avenir Next LT Pro" w:hAnsi="Avenir Next LT Pro" w:eastAsia="" w:cs="Segoe UI" w:eastAsiaTheme="majorEastAsia"/>
          <w:sz w:val="22"/>
          <w:szCs w:val="22"/>
        </w:rPr>
        <w:t>,</w:t>
      </w:r>
      <w:r w:rsidRPr="284F034D" w:rsidR="00167FDC">
        <w:rPr>
          <w:rStyle w:val="normaltextrun"/>
          <w:rFonts w:ascii="Avenir Next LT Pro" w:hAnsi="Avenir Next LT Pro" w:eastAsia="" w:cs="Segoe UI" w:eastAsiaTheme="majorEastAsia"/>
          <w:sz w:val="22"/>
          <w:szCs w:val="22"/>
        </w:rPr>
        <w:t xml:space="preserve"> </w:t>
      </w:r>
      <w:r w:rsidRPr="284F034D" w:rsidR="001430E9">
        <w:rPr>
          <w:rStyle w:val="normaltextrun"/>
          <w:rFonts w:ascii="Avenir Next LT Pro" w:hAnsi="Avenir Next LT Pro" w:eastAsia="" w:cs="Segoe UI" w:eastAsiaTheme="majorEastAsia"/>
          <w:sz w:val="22"/>
          <w:szCs w:val="22"/>
        </w:rPr>
        <w:t>must be understood within the broader context of extreme violence, coercive </w:t>
      </w:r>
      <w:r w:rsidRPr="284F034D" w:rsidR="001430E9">
        <w:rPr>
          <w:rStyle w:val="normaltextrun"/>
          <w:rFonts w:ascii="Avenir Next LT Pro" w:hAnsi="Avenir Next LT Pro" w:eastAsia="" w:cs="Segoe UI" w:eastAsiaTheme="majorEastAsia"/>
          <w:sz w:val="22"/>
          <w:szCs w:val="22"/>
        </w:rPr>
        <w:t>control</w:t>
      </w:r>
      <w:r w:rsidRPr="284F034D" w:rsidR="001430E9">
        <w:rPr>
          <w:rStyle w:val="normaltextrun"/>
          <w:rFonts w:ascii="Avenir Next LT Pro" w:hAnsi="Avenir Next LT Pro" w:eastAsia="" w:cs="Segoe UI" w:eastAsiaTheme="majorEastAsia"/>
          <w:sz w:val="22"/>
          <w:szCs w:val="22"/>
        </w:rPr>
        <w:t> and systemic failure. Members emphasised that in some cases, these acts are perceived by the victim-survivor as a protective response, shaped by an absence of </w:t>
      </w:r>
      <w:r w:rsidRPr="284F034D" w:rsidR="001430E9">
        <w:rPr>
          <w:rStyle w:val="normaltextrun"/>
          <w:rFonts w:ascii="Avenir Next LT Pro" w:hAnsi="Avenir Next LT Pro" w:eastAsia="" w:cs="Segoe UI" w:eastAsiaTheme="majorEastAsia"/>
          <w:sz w:val="22"/>
          <w:szCs w:val="22"/>
        </w:rPr>
        <w:t>viable</w:t>
      </w:r>
      <w:r w:rsidRPr="284F034D" w:rsidR="001430E9">
        <w:rPr>
          <w:rStyle w:val="normaltextrun"/>
          <w:rFonts w:ascii="Avenir Next LT Pro" w:hAnsi="Avenir Next LT Pro" w:eastAsia="" w:cs="Segoe UI" w:eastAsiaTheme="majorEastAsia"/>
          <w:sz w:val="22"/>
          <w:szCs w:val="22"/>
        </w:rPr>
        <w:t> alternatives to keep herself and her children safe. Participants noted that women in these circumstances are often facing severe and escalating violence alongside profound barriers to support, particularly in relation to income security, </w:t>
      </w:r>
      <w:r w:rsidRPr="284F034D" w:rsidR="001430E9">
        <w:rPr>
          <w:rStyle w:val="normaltextrun"/>
          <w:rFonts w:ascii="Avenir Next LT Pro" w:hAnsi="Avenir Next LT Pro" w:eastAsia="" w:cs="Segoe UI" w:eastAsiaTheme="majorEastAsia"/>
          <w:sz w:val="22"/>
          <w:szCs w:val="22"/>
        </w:rPr>
        <w:t>housing</w:t>
      </w:r>
      <w:r w:rsidRPr="284F034D" w:rsidR="001430E9">
        <w:rPr>
          <w:rStyle w:val="normaltextrun"/>
          <w:rFonts w:ascii="Avenir Next LT Pro" w:hAnsi="Avenir Next LT Pro" w:eastAsia="" w:cs="Segoe UI" w:eastAsiaTheme="majorEastAsia"/>
          <w:sz w:val="22"/>
          <w:szCs w:val="22"/>
        </w:rPr>
        <w:t> and access to </w:t>
      </w:r>
      <w:r w:rsidRPr="284F034D" w:rsidR="001430E9">
        <w:rPr>
          <w:rStyle w:val="normaltextrun"/>
          <w:rFonts w:ascii="Avenir Next LT Pro" w:hAnsi="Avenir Next LT Pro" w:eastAsia="" w:cs="Segoe UI" w:eastAsiaTheme="majorEastAsia"/>
          <w:sz w:val="22"/>
          <w:szCs w:val="22"/>
        </w:rPr>
        <w:t>timely</w:t>
      </w:r>
      <w:r w:rsidRPr="284F034D" w:rsidR="001430E9">
        <w:rPr>
          <w:rStyle w:val="normaltextrun"/>
          <w:rFonts w:ascii="Avenir Next LT Pro" w:hAnsi="Avenir Next LT Pro" w:eastAsia="" w:cs="Segoe UI" w:eastAsiaTheme="majorEastAsia"/>
          <w:sz w:val="22"/>
          <w:szCs w:val="22"/>
        </w:rPr>
        <w:t>, effective services</w:t>
      </w:r>
      <w:r w:rsidRPr="284F034D" w:rsidR="00167FDC">
        <w:rPr>
          <w:rStyle w:val="normaltextrun"/>
          <w:rFonts w:ascii="Avenir Next LT Pro" w:hAnsi="Avenir Next LT Pro" w:eastAsia="" w:cs="Segoe UI" w:eastAsiaTheme="majorEastAsia"/>
          <w:sz w:val="22"/>
          <w:szCs w:val="22"/>
        </w:rPr>
        <w:t>.</w:t>
      </w:r>
    </w:p>
    <w:p w:rsidRPr="00B507B9" w:rsidR="00167FDC" w:rsidP="00455950" w:rsidRDefault="00167FDC" w14:paraId="2B20B696"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5D6C89" w:rsidP="284F034D" w:rsidRDefault="001430E9" w14:paraId="78796184" w14:textId="531B4452">
      <w:pPr>
        <w:pStyle w:val="paragraph"/>
        <w:spacing w:before="0" w:beforeAutospacing="off" w:after="0" w:afterAutospacing="off"/>
        <w:textAlignment w:val="baseline"/>
        <w:rPr>
          <w:rStyle w:val="eop"/>
          <w:rFonts w:ascii="Avenir Next LT Pro" w:hAnsi="Avenir Next LT Pro" w:cs="Segoe UI"/>
          <w:sz w:val="22"/>
          <w:szCs w:val="22"/>
        </w:rPr>
      </w:pPr>
      <w:r w:rsidRPr="284F034D" w:rsidR="001430E9">
        <w:rPr>
          <w:rStyle w:val="normaltextrun"/>
          <w:rFonts w:ascii="Avenir Next LT Pro" w:hAnsi="Avenir Next LT Pro" w:eastAsia="" w:cs="Segoe UI" w:eastAsiaTheme="majorEastAsia"/>
          <w:sz w:val="22"/>
          <w:szCs w:val="22"/>
        </w:rPr>
        <w:t>Members stressed that service systems must be equipped to understand this complexity and respond with nuance, </w:t>
      </w:r>
      <w:r w:rsidRPr="284F034D" w:rsidR="001430E9">
        <w:rPr>
          <w:rStyle w:val="normaltextrun"/>
          <w:rFonts w:ascii="Avenir Next LT Pro" w:hAnsi="Avenir Next LT Pro" w:eastAsia="" w:cs="Segoe UI" w:eastAsiaTheme="majorEastAsia"/>
          <w:sz w:val="22"/>
          <w:szCs w:val="22"/>
        </w:rPr>
        <w:t>care</w:t>
      </w:r>
      <w:r w:rsidRPr="284F034D" w:rsidR="6F65C863">
        <w:rPr>
          <w:rStyle w:val="normaltextrun"/>
          <w:rFonts w:ascii="Avenir Next LT Pro" w:hAnsi="Avenir Next LT Pro" w:eastAsia="" w:cs="Segoe UI" w:eastAsiaTheme="majorEastAsia"/>
          <w:sz w:val="22"/>
          <w:szCs w:val="22"/>
        </w:rPr>
        <w:t xml:space="preserve">, </w:t>
      </w:r>
      <w:r w:rsidRPr="284F034D" w:rsidR="001430E9">
        <w:rPr>
          <w:rStyle w:val="normaltextrun"/>
          <w:rFonts w:ascii="Avenir Next LT Pro" w:hAnsi="Avenir Next LT Pro" w:eastAsia="" w:cs="Segoe UI" w:eastAsiaTheme="majorEastAsia"/>
          <w:sz w:val="22"/>
          <w:szCs w:val="22"/>
        </w:rPr>
        <w:t>and accountability, rather than defaulting to </w:t>
      </w:r>
      <w:r w:rsidRPr="284F034D" w:rsidR="001430E9">
        <w:rPr>
          <w:rStyle w:val="normaltextrun"/>
          <w:rFonts w:ascii="Avenir Next LT Pro" w:hAnsi="Avenir Next LT Pro" w:eastAsia="" w:cs="Segoe UI" w:eastAsiaTheme="majorEastAsia"/>
          <w:sz w:val="22"/>
          <w:szCs w:val="22"/>
        </w:rPr>
        <w:t>pathologising</w:t>
      </w:r>
      <w:r w:rsidRPr="284F034D" w:rsidR="001430E9">
        <w:rPr>
          <w:rStyle w:val="normaltextrun"/>
          <w:rFonts w:ascii="Avenir Next LT Pro" w:hAnsi="Avenir Next LT Pro" w:eastAsia="" w:cs="Segoe UI" w:eastAsiaTheme="majorEastAsia"/>
          <w:sz w:val="22"/>
          <w:szCs w:val="22"/>
        </w:rPr>
        <w:t> or criminalising mothers and victim-survivors without addressing the structural conditions that contributed to the harm.</w:t>
      </w:r>
      <w:r w:rsidRPr="284F034D" w:rsidR="001430E9">
        <w:rPr>
          <w:rStyle w:val="eop"/>
          <w:rFonts w:ascii="Avenir Next LT Pro" w:hAnsi="Avenir Next LT Pro" w:cs="Segoe UI"/>
          <w:sz w:val="22"/>
          <w:szCs w:val="22"/>
        </w:rPr>
        <w:t> </w:t>
      </w:r>
    </w:p>
    <w:p w:rsidRPr="00B507B9" w:rsidR="00455950" w:rsidP="00455950" w:rsidRDefault="00455950" w14:paraId="5EA423EB" w14:textId="77777777">
      <w:pPr>
        <w:pStyle w:val="paragraph"/>
        <w:spacing w:before="0" w:beforeAutospacing="0" w:after="0" w:afterAutospacing="0"/>
        <w:textAlignment w:val="baseline"/>
        <w:rPr>
          <w:rFonts w:ascii="Segoe UI" w:hAnsi="Segoe UI" w:cs="Segoe UI"/>
          <w:color w:val="AA233F" w:themeColor="accent1"/>
        </w:rPr>
      </w:pPr>
    </w:p>
    <w:p w:rsidRPr="00A47E52" w:rsidR="00455950" w:rsidP="008EF2B8" w:rsidRDefault="00455950" w14:paraId="29956360" w14:textId="77777777">
      <w:pPr>
        <w:pStyle w:val="Heading2"/>
        <w:keepLines/>
        <w:spacing w:before="0"/>
      </w:pPr>
      <w:r>
        <w:t>Conclusion  </w:t>
      </w:r>
    </w:p>
    <w:p w:rsidRPr="00B507B9" w:rsidR="00455950" w:rsidP="00455950" w:rsidRDefault="00455950" w14:paraId="63121DD5" w14:textId="4E3A8864">
      <w:pPr>
        <w:pStyle w:val="paragraph"/>
        <w:spacing w:before="0" w:beforeAutospacing="0" w:after="0" w:afterAutospacing="0"/>
        <w:textAlignment w:val="baseline"/>
        <w:rPr>
          <w:rStyle w:val="eop"/>
          <w:rFonts w:ascii="Avenir Next LT Pro" w:hAnsi="Avenir Next LT Pro" w:cs="Segoe UI"/>
          <w:sz w:val="22"/>
          <w:szCs w:val="22"/>
        </w:rPr>
      </w:pPr>
      <w:r w:rsidRPr="00B507B9">
        <w:rPr>
          <w:rStyle w:val="normaltextrun"/>
          <w:rFonts w:ascii="Avenir Next LT Pro" w:hAnsi="Avenir Next LT Pro" w:cs="Segoe UI" w:eastAsiaTheme="majorEastAsia"/>
          <w:sz w:val="22"/>
          <w:szCs w:val="22"/>
        </w:rPr>
        <w:t>DFSV-related suicidality is not an isolated mental health issue</w:t>
      </w:r>
      <w:r w:rsidRPr="2CFD3DF0" w:rsidR="60D6D361">
        <w:rPr>
          <w:rStyle w:val="normaltextrun"/>
          <w:rFonts w:ascii="Avenir Next LT Pro" w:hAnsi="Avenir Next LT Pro" w:cs="Segoe UI" w:eastAsiaTheme="majorEastAsia"/>
          <w:sz w:val="22"/>
          <w:szCs w:val="22"/>
        </w:rPr>
        <w:t>,</w:t>
      </w:r>
      <w:r w:rsidRPr="00B507B9" w:rsidDel="00B854E6">
        <w:rPr>
          <w:rStyle w:val="normaltextrun"/>
          <w:rFonts w:ascii="Avenir Next LT Pro" w:hAnsi="Avenir Next LT Pro" w:cs="Segoe UI" w:eastAsiaTheme="majorEastAsia"/>
          <w:sz w:val="22"/>
          <w:szCs w:val="22"/>
        </w:rPr>
        <w:t xml:space="preserve"> </w:t>
      </w:r>
      <w:r w:rsidRPr="00B507B9">
        <w:rPr>
          <w:rStyle w:val="normaltextrun"/>
          <w:rFonts w:ascii="Avenir Next LT Pro" w:hAnsi="Avenir Next LT Pro" w:cs="Segoe UI" w:eastAsiaTheme="majorEastAsia"/>
          <w:sz w:val="22"/>
          <w:szCs w:val="22"/>
        </w:rPr>
        <w:t>it is a foreseeable and preventable outcome of violence, coercive control, cumulative trauma and system failure. When DFSV and suicide prevention are treated separately, people are pushed between siloed services, distress is medicalised, violence-related risk is missed, and opportunities for early intervention are lost</w:t>
      </w:r>
      <w:r w:rsidRPr="2C395888" w:rsidR="2EB767E0">
        <w:rPr>
          <w:rStyle w:val="normaltextrun"/>
          <w:rFonts w:ascii="Avenir Next LT Pro" w:hAnsi="Avenir Next LT Pro" w:cs="Segoe UI" w:eastAsiaTheme="majorEastAsia"/>
          <w:sz w:val="22"/>
          <w:szCs w:val="22"/>
        </w:rPr>
        <w:t xml:space="preserve">, </w:t>
      </w:r>
      <w:r w:rsidRPr="2CFD3DF0" w:rsidR="52631B70">
        <w:rPr>
          <w:rStyle w:val="normaltextrun"/>
          <w:rFonts w:ascii="Avenir Next LT Pro" w:hAnsi="Avenir Next LT Pro" w:cs="Segoe UI" w:eastAsiaTheme="majorEastAsia"/>
          <w:sz w:val="22"/>
          <w:szCs w:val="22"/>
        </w:rPr>
        <w:t>th</w:t>
      </w:r>
      <w:r w:rsidRPr="2CFD3DF0" w:rsidR="673980FF">
        <w:rPr>
          <w:rStyle w:val="normaltextrun"/>
          <w:rFonts w:ascii="Avenir Next LT Pro" w:hAnsi="Avenir Next LT Pro" w:cs="Segoe UI" w:eastAsiaTheme="majorEastAsia"/>
          <w:sz w:val="22"/>
          <w:szCs w:val="22"/>
        </w:rPr>
        <w:t>u</w:t>
      </w:r>
      <w:r w:rsidRPr="2CFD3DF0" w:rsidR="52631B70">
        <w:rPr>
          <w:rStyle w:val="normaltextrun"/>
          <w:rFonts w:ascii="Avenir Next LT Pro" w:hAnsi="Avenir Next LT Pro" w:cs="Segoe UI" w:eastAsiaTheme="majorEastAsia"/>
          <w:sz w:val="22"/>
          <w:szCs w:val="22"/>
        </w:rPr>
        <w:t>s</w:t>
      </w:r>
      <w:r w:rsidRPr="00B507B9">
        <w:rPr>
          <w:rStyle w:val="normaltextrun"/>
          <w:rFonts w:ascii="Avenir Next LT Pro" w:hAnsi="Avenir Next LT Pro" w:cs="Segoe UI" w:eastAsiaTheme="majorEastAsia"/>
          <w:sz w:val="22"/>
          <w:szCs w:val="22"/>
        </w:rPr>
        <w:t xml:space="preserve"> resulting in preventable deaths.</w:t>
      </w:r>
      <w:r w:rsidRPr="00B507B9">
        <w:rPr>
          <w:rStyle w:val="eop"/>
          <w:rFonts w:ascii="Avenir Next LT Pro" w:hAnsi="Avenir Next LT Pro" w:cs="Segoe UI"/>
          <w:sz w:val="22"/>
          <w:szCs w:val="22"/>
        </w:rPr>
        <w:t> </w:t>
      </w:r>
    </w:p>
    <w:p w:rsidRPr="00B507B9" w:rsidR="00455950" w:rsidP="00455950" w:rsidRDefault="00455950" w14:paraId="1CC95800" w14:textId="77777777">
      <w:pPr>
        <w:pStyle w:val="paragraph"/>
        <w:spacing w:before="0" w:beforeAutospacing="0" w:after="0" w:afterAutospacing="0"/>
        <w:textAlignment w:val="baseline"/>
        <w:rPr>
          <w:rFonts w:ascii="Segoe UI" w:hAnsi="Segoe UI" w:cs="Segoe UI"/>
          <w:sz w:val="18"/>
          <w:szCs w:val="18"/>
        </w:rPr>
      </w:pPr>
    </w:p>
    <w:p w:rsidRPr="00B507B9" w:rsidR="00455950" w:rsidP="00455950" w:rsidRDefault="00455950" w14:paraId="3E052353"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r w:rsidRPr="00B507B9">
        <w:rPr>
          <w:rStyle w:val="normaltextrun"/>
          <w:rFonts w:ascii="Avenir Next LT Pro" w:hAnsi="Avenir Next LT Pro" w:cs="Segoe UI" w:eastAsiaTheme="majorEastAsia"/>
          <w:sz w:val="22"/>
          <w:szCs w:val="22"/>
        </w:rPr>
        <w:t xml:space="preserve">The AASW calls on the Federal Government to lead a whole-of-government response that integrates DFSV and suicide prevention across health, mental health, justice, child protection, education, housing and community services. This must include stronger national data and reporting, integrated and bi-directional risk assessment, and clear guidance recognising perpetrator suicide threats as coercive control to ensure systems keep victim-survivors and children safe. </w:t>
      </w:r>
    </w:p>
    <w:p w:rsidRPr="00B507B9" w:rsidR="00455950" w:rsidP="00455950" w:rsidRDefault="00455950" w14:paraId="4AB3C900" w14:textId="77777777">
      <w:pPr>
        <w:pStyle w:val="paragraph"/>
        <w:spacing w:before="0" w:beforeAutospacing="0" w:after="0" w:afterAutospacing="0"/>
        <w:textAlignment w:val="baseline"/>
        <w:rPr>
          <w:rStyle w:val="normaltextrun"/>
          <w:rFonts w:ascii="Avenir Next LT Pro" w:hAnsi="Avenir Next LT Pro" w:cs="Segoe UI" w:eastAsiaTheme="majorEastAsia"/>
          <w:sz w:val="22"/>
          <w:szCs w:val="22"/>
        </w:rPr>
      </w:pPr>
    </w:p>
    <w:p w:rsidRPr="00B507B9" w:rsidR="00455950" w:rsidP="00455950" w:rsidRDefault="00455950" w14:paraId="490F6AEA" w14:textId="6628EA5C">
      <w:pPr>
        <w:pStyle w:val="paragraph"/>
        <w:spacing w:before="0" w:beforeAutospacing="0" w:after="0" w:afterAutospacing="0"/>
        <w:textAlignment w:val="baseline"/>
        <w:rPr>
          <w:rFonts w:ascii="Segoe UI" w:hAnsi="Segoe UI" w:cs="Segoe UI"/>
          <w:sz w:val="18"/>
          <w:szCs w:val="18"/>
        </w:rPr>
      </w:pPr>
      <w:r w:rsidRPr="00B507B9">
        <w:rPr>
          <w:rStyle w:val="normaltextrun"/>
          <w:rFonts w:ascii="Avenir Next LT Pro" w:hAnsi="Avenir Next LT Pro" w:cs="Segoe UI" w:eastAsiaTheme="majorEastAsia"/>
          <w:sz w:val="22"/>
          <w:szCs w:val="22"/>
        </w:rPr>
        <w:t>Reform must also include sustained investment in child and youth responses, Aboriginal and Torres Strait Islander community-led solutions, and workforce capability, including recognition and resourcing of social workers as a core professional workforce in integrated responses. Finally, strong national oversight, monitoring, and public reporting are essential to ensure reforms are implemented, evaluated, and improved over time.</w:t>
      </w:r>
      <w:r w:rsidRPr="00B507B9">
        <w:rPr>
          <w:rStyle w:val="eop"/>
          <w:rFonts w:ascii="Avenir Next LT Pro" w:hAnsi="Avenir Next LT Pro" w:cs="Segoe UI"/>
          <w:sz w:val="22"/>
          <w:szCs w:val="22"/>
        </w:rPr>
        <w:t> </w:t>
      </w:r>
    </w:p>
    <w:p w:rsidRPr="00B507B9" w:rsidR="003A077D" w:rsidP="1C57055D" w:rsidRDefault="003A077D" w14:paraId="7A15098F" w14:textId="5789754B">
      <w:r w:rsidRPr="00B507B9">
        <w:br w:type="page"/>
      </w:r>
    </w:p>
    <w:p w:rsidRPr="00B507B9" w:rsidR="00DE7AEE" w:rsidP="1C57055D" w:rsidRDefault="00DE7AEE" w14:paraId="677C5E48" w14:textId="77777777"/>
    <w:p w:rsidRPr="00B507B9" w:rsidR="00DE7AEE" w:rsidP="1C57055D" w:rsidRDefault="00DE7AEE" w14:paraId="2D11DEC1" w14:textId="77777777"/>
    <w:p w:rsidRPr="00B507B9" w:rsidR="00DE7AEE" w:rsidP="1C57055D" w:rsidRDefault="00DE7AEE" w14:paraId="5E9B2E93" w14:textId="77777777">
      <w:pPr>
        <w:pStyle w:val="Content"/>
        <w:spacing w:before="0"/>
      </w:pPr>
    </w:p>
    <w:p w:rsidRPr="00B507B9" w:rsidR="00DE7AEE" w:rsidP="1C57055D" w:rsidRDefault="00DE7AEE" w14:paraId="5550BBD3" w14:textId="54EDD057">
      <w:pPr>
        <w:pStyle w:val="Content"/>
        <w:spacing w:before="0"/>
        <w:sectPr w:rsidRPr="00B507B9" w:rsidR="00DE7AEE" w:rsidSect="00B4518F">
          <w:headerReference w:type="even" r:id="rId13"/>
          <w:headerReference w:type="default" r:id="rId14"/>
          <w:headerReference w:type="first" r:id="rId15"/>
          <w:pgSz w:w="11906" w:h="16838" w:orient="portrait" w:code="9"/>
          <w:pgMar w:top="720" w:right="1841" w:bottom="720" w:left="1152" w:header="0" w:footer="367" w:gutter="0"/>
          <w:pgNumType w:start="1"/>
          <w:cols w:space="720"/>
          <w:docGrid w:linePitch="382"/>
        </w:sectPr>
      </w:pPr>
    </w:p>
    <w:p w:rsidRPr="00B507B9" w:rsidR="003A077D" w:rsidP="00455950" w:rsidRDefault="00A24149" w14:paraId="493FB297" w14:textId="435687BD">
      <w:pPr>
        <w:pStyle w:val="Content"/>
      </w:pPr>
      <w:r w:rsidRPr="00B507B9">
        <w:rPr>
          <w:noProof/>
        </w:rPr>
        <w:lastRenderedPageBreak/>
        <w:drawing>
          <wp:anchor distT="0" distB="0" distL="114300" distR="114300" simplePos="0" relativeHeight="251658246" behindDoc="1" locked="1" layoutInCell="1" allowOverlap="1" wp14:anchorId="457E653A" wp14:editId="4DE1DA49">
            <wp:simplePos x="0" y="0"/>
            <wp:positionH relativeFrom="column">
              <wp:posOffset>748665</wp:posOffset>
            </wp:positionH>
            <wp:positionV relativeFrom="page">
              <wp:posOffset>4737735</wp:posOffset>
            </wp:positionV>
            <wp:extent cx="396000" cy="396000"/>
            <wp:effectExtent l="0" t="0" r="4445" b="4445"/>
            <wp:wrapNone/>
            <wp:docPr id="6" name="Picture 6" descr="Logo, ic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B507B9">
        <w:rPr>
          <w:noProof/>
        </w:rPr>
        <w:drawing>
          <wp:anchor distT="0" distB="0" distL="114300" distR="114300" simplePos="0" relativeHeight="251658245" behindDoc="1" locked="1" layoutInCell="1" allowOverlap="1" wp14:anchorId="73637B0E" wp14:editId="1B2C53C6">
            <wp:simplePos x="0" y="0"/>
            <wp:positionH relativeFrom="margin">
              <wp:posOffset>240665</wp:posOffset>
            </wp:positionH>
            <wp:positionV relativeFrom="page">
              <wp:posOffset>4740275</wp:posOffset>
            </wp:positionV>
            <wp:extent cx="395605" cy="395605"/>
            <wp:effectExtent l="0" t="0" r="4445" b="4445"/>
            <wp:wrapNone/>
            <wp:docPr id="5" name="Picture 5" descr="Ic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B507B9" w:rsidR="00ED0165">
        <w:rPr>
          <w:noProof/>
        </w:rPr>
        <w:drawing>
          <wp:anchor distT="0" distB="0" distL="114300" distR="114300" simplePos="0" relativeHeight="251658244" behindDoc="0" locked="1" layoutInCell="1" allowOverlap="1" wp14:anchorId="6150C992" wp14:editId="483B049A">
            <wp:simplePos x="0" y="0"/>
            <wp:positionH relativeFrom="margin">
              <wp:posOffset>-267970</wp:posOffset>
            </wp:positionH>
            <wp:positionV relativeFrom="page">
              <wp:posOffset>4738370</wp:posOffset>
            </wp:positionV>
            <wp:extent cx="395605" cy="395605"/>
            <wp:effectExtent l="0" t="0" r="4445" b="4445"/>
            <wp:wrapNone/>
            <wp:docPr id="3" name="Picture 3" descr="A picture containing text, clipar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p w:rsidRPr="00B507B9" w:rsidR="00895069" w:rsidP="00455950" w:rsidRDefault="00895069" w14:paraId="5F96DE96" w14:textId="77777777"/>
    <w:p w:rsidRPr="00B507B9" w:rsidR="00895069" w:rsidP="00455950" w:rsidRDefault="00895069" w14:paraId="14135BE4" w14:textId="77777777"/>
    <w:p w:rsidRPr="00B507B9" w:rsidR="00895069" w:rsidP="00455950" w:rsidRDefault="00895069" w14:paraId="62607BE9" w14:textId="77777777"/>
    <w:p w:rsidRPr="00B507B9" w:rsidR="00895069" w:rsidP="00455950" w:rsidRDefault="00895069" w14:paraId="54629CB4" w14:textId="53325093"/>
    <w:p w:rsidRPr="00B507B9" w:rsidR="00895069" w:rsidP="00455950" w:rsidRDefault="00895069" w14:paraId="560D19DF" w14:textId="77777777"/>
    <w:p w:rsidRPr="00B507B9" w:rsidR="00895069" w:rsidP="00455950" w:rsidRDefault="00895069" w14:paraId="3AE8FC58" w14:textId="78B468F8"/>
    <w:p w:rsidRPr="00B507B9" w:rsidR="00895069" w:rsidP="00455950" w:rsidRDefault="004C1136" w14:paraId="1627EC70" w14:textId="69A22F08">
      <w:pPr>
        <w:rPr>
          <w:szCs w:val="20"/>
        </w:rPr>
      </w:pPr>
      <w:r w:rsidRPr="00B507B9">
        <w:rPr>
          <w:noProof/>
        </w:rPr>
        <mc:AlternateContent>
          <mc:Choice Requires="wps">
            <w:drawing>
              <wp:anchor distT="45720" distB="45720" distL="114300" distR="114300" simplePos="0" relativeHeight="251658243" behindDoc="0" locked="0" layoutInCell="1" allowOverlap="1" wp14:anchorId="26363E99" wp14:editId="4B45D5D4">
                <wp:simplePos x="0" y="0"/>
                <wp:positionH relativeFrom="column">
                  <wp:posOffset>-350520</wp:posOffset>
                </wp:positionH>
                <wp:positionV relativeFrom="paragraph">
                  <wp:posOffset>276225</wp:posOffset>
                </wp:positionV>
                <wp:extent cx="4462145" cy="1143000"/>
                <wp:effectExtent l="0" t="0" r="0" b="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1143000"/>
                        </a:xfrm>
                        <a:prstGeom prst="rect">
                          <a:avLst/>
                        </a:prstGeom>
                        <a:noFill/>
                        <a:ln w="9525">
                          <a:noFill/>
                          <a:miter lim="800000"/>
                          <a:headEnd/>
                          <a:tailEnd/>
                        </a:ln>
                      </wps:spPr>
                      <wps:txbx>
                        <w:txbxContent>
                          <w:p w:rsidRPr="00B507B9" w:rsidR="002D67AC" w:rsidP="006F6C5B" w:rsidRDefault="002D67AC" w14:paraId="5CA23812" w14:textId="1FF5870B">
                            <w:pPr>
                              <w:pStyle w:val="Backcovertext"/>
                            </w:pPr>
                            <w:r w:rsidRPr="00B507B9">
                              <w:t xml:space="preserve">For enquiries relating to the </w:t>
                            </w:r>
                            <w:r w:rsidRPr="00B507B9">
                              <w:br/>
                              <w:t xml:space="preserve">Submission, please contact: </w:t>
                            </w:r>
                            <w:r w:rsidRPr="00B507B9">
                              <w:br/>
                            </w:r>
                            <w:r w:rsidRPr="00B507B9" w:rsidR="00C245A8">
                              <w:t xml:space="preserve">Emma </w:t>
                            </w:r>
                            <w:r w:rsidRPr="00B507B9" w:rsidR="00C03D54">
                              <w:t>Slater</w:t>
                            </w:r>
                            <w:r w:rsidRPr="00B507B9" w:rsidR="00940155">
                              <w:t xml:space="preserve">, </w:t>
                            </w:r>
                            <w:r w:rsidRPr="00B507B9" w:rsidR="00F51BF1">
                              <w:t>Policy and Advocacy Officer</w:t>
                            </w:r>
                            <w:r w:rsidRPr="00B507B9">
                              <w:t xml:space="preserve"> </w:t>
                            </w:r>
                            <w:r w:rsidRPr="00B507B9" w:rsidR="004C1136">
                              <w:t>emma</w:t>
                            </w:r>
                            <w:r w:rsidRPr="00B507B9">
                              <w:t>.</w:t>
                            </w:r>
                            <w:r w:rsidRPr="00B507B9" w:rsidR="004C1136">
                              <w:t>slater</w:t>
                            </w:r>
                            <w:r w:rsidRPr="00B507B9">
                              <w:t>@aasw.asn.au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27.6pt;margin-top:21.75pt;width:351.35pt;height:9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tb/QEAANUDAAAOAAAAZHJzL2Uyb0RvYy54bWysU9tuGyEQfa/Uf0C813vpOk1WxlGaNFWl&#10;9CKl/QDMsl5UYChg77pfn4F1HKt9q/qCZhjmzJwzw+p6MprspQ8KLKPVoqREWgGdsltGf3y/f3NJ&#10;SYjcdlyDlYweZKDX69evVqNrZQ0D6E56giA2tKNjdIjRtUURxCANDwtw0mKwB294RNdvi87zEdGN&#10;LuqyvChG8J3zIGQIeHs3B+k64/e9FPFr3wcZiWYUe4v59PncpLNYr3i79dwNShzb4P/QheHKYtET&#10;1B2PnOy8+gvKKOEhQB8XAkwBfa+EzByQTVX+weZx4E5mLihOcCeZwv+DFV/2j+6bJ3F6DxMOMJMI&#10;7gHEz0As3A7cbuWN9zAOkndYuEqSFaML7TE1SR3akEA242focMh8FyEDTb03SRXkSRAdB3A4iS6n&#10;SAReNs1FXTVLSgTGqqp5W5Z5LAVvn9OdD/GjBEOSwajHqWZ4vn8IMbXD2+cnqZqFe6V1nqy2ZGT0&#10;alkvc8JZxKiIi6eVYfQSK841eZtYfrBdTo5c6dnGAtoeaSemM+c4bSaiOkbrpElSYQPdAXXwMO8Z&#10;/gs0BvC/KRlxxxgNv3bcS0r0J4taXlVNk5YyO83yXY2OP49sziPcCoRiNFIym7cxL/JM+QY171VW&#10;46WTY8u4O1mk456n5Tz386uX37h+AgAA//8DAFBLAwQUAAYACAAAACEA5U4Fcd0AAAAKAQAADwAA&#10;AGRycy9kb3ducmV2LnhtbEyPTU/DMAyG70j8h8hI3LaU0m5Q6k4IxBXEYEjcssZrKxqnarK1/HvM&#10;CW7+ePT6cbmZXa9ONIbOM8LVMgFFXHvbcYPw/va0uAEVomFres+E8E0BNtX5WWkK6yd+pdM2NkpC&#10;OBQGoY1xKLQOdUvOhKUfiGV38KMzUdqx0XY0k4S7XqdJstLOdCwXWjPQQ0v11/boEHbPh8+PLHlp&#10;Hl0+TH5ONLtbjXh5Md/fgYo0xz8YfvVFHSpx2vsj26B6hEWep4IiZNc5KAFW2VqKPUKaykRXpf7/&#10;QvUDAAD//wMAUEsBAi0AFAAGAAgAAAAhALaDOJL+AAAA4QEAABMAAAAAAAAAAAAAAAAAAAAAAFtD&#10;b250ZW50X1R5cGVzXS54bWxQSwECLQAUAAYACAAAACEAOP0h/9YAAACUAQAACwAAAAAAAAAAAAAA&#10;AAAvAQAAX3JlbHMvLnJlbHNQSwECLQAUAAYACAAAACEAztVLW/0BAADVAwAADgAAAAAAAAAAAAAA&#10;AAAuAgAAZHJzL2Uyb0RvYy54bWxQSwECLQAUAAYACAAAACEA5U4Fcd0AAAAKAQAADwAAAAAAAAAA&#10;AAAAAABXBAAAZHJzL2Rvd25yZXYueG1sUEsFBgAAAAAEAAQA8wAAAGEFAAAAAA==&#10;" w14:anchorId="26363E99">
                <v:textbox>
                  <w:txbxContent>
                    <w:p w:rsidRPr="00B507B9" w:rsidR="002D67AC" w:rsidP="006F6C5B" w:rsidRDefault="002D67AC" w14:paraId="5CA23812" w14:textId="1FF5870B">
                      <w:pPr>
                        <w:pStyle w:val="Backcovertext"/>
                      </w:pPr>
                      <w:r w:rsidRPr="00B507B9">
                        <w:t xml:space="preserve">For enquiries relating to the </w:t>
                      </w:r>
                      <w:r w:rsidRPr="00B507B9">
                        <w:br/>
                        <w:t xml:space="preserve">Submission, please contact: </w:t>
                      </w:r>
                      <w:r w:rsidRPr="00B507B9">
                        <w:br/>
                      </w:r>
                      <w:r w:rsidRPr="00B507B9" w:rsidR="00C245A8">
                        <w:t xml:space="preserve">Emma </w:t>
                      </w:r>
                      <w:r w:rsidRPr="00B507B9" w:rsidR="00C03D54">
                        <w:t>Slater</w:t>
                      </w:r>
                      <w:r w:rsidRPr="00B507B9" w:rsidR="00940155">
                        <w:t xml:space="preserve">, </w:t>
                      </w:r>
                      <w:r w:rsidRPr="00B507B9" w:rsidR="00F51BF1">
                        <w:t>Policy and Advocacy Officer</w:t>
                      </w:r>
                      <w:r w:rsidRPr="00B507B9">
                        <w:t xml:space="preserve"> </w:t>
                      </w:r>
                      <w:r w:rsidRPr="00B507B9" w:rsidR="004C1136">
                        <w:t>emma</w:t>
                      </w:r>
                      <w:r w:rsidRPr="00B507B9">
                        <w:t>.</w:t>
                      </w:r>
                      <w:r w:rsidRPr="00B507B9" w:rsidR="004C1136">
                        <w:t>slater</w:t>
                      </w:r>
                      <w:r w:rsidRPr="00B507B9">
                        <w:t>@aasw.asn.au</w:t>
                      </w:r>
                    </w:p>
                  </w:txbxContent>
                </v:textbox>
                <w10:wrap type="square"/>
              </v:shape>
            </w:pict>
          </mc:Fallback>
        </mc:AlternateContent>
      </w:r>
    </w:p>
    <w:p w:rsidRPr="00895069" w:rsidR="00895069" w:rsidP="00455950" w:rsidRDefault="00895069" w14:paraId="482A1067" w14:textId="77777777">
      <w:pPr>
        <w:jc w:val="right"/>
      </w:pPr>
    </w:p>
    <w:sectPr w:rsidRPr="00895069" w:rsidR="00895069" w:rsidSect="00A21311">
      <w:headerReference w:type="default" r:id="rId22"/>
      <w:pgSz w:w="11906" w:h="16838" w:orient="portrait" w:code="9"/>
      <w:pgMar w:top="720" w:right="1558" w:bottom="720" w:left="1152" w:header="0" w:footer="367" w:gutter="0"/>
      <w:pgNumType w:start="2"/>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507B9" w:rsidR="00EF322F" w:rsidP="00FB310C" w:rsidRDefault="00EF322F" w14:paraId="7DC9D4BF" w14:textId="77777777">
      <w:r w:rsidRPr="00B507B9">
        <w:separator/>
      </w:r>
    </w:p>
    <w:p w:rsidRPr="00B507B9" w:rsidR="00EF322F" w:rsidP="00FB310C" w:rsidRDefault="00EF322F" w14:paraId="42F3931B" w14:textId="77777777"/>
    <w:p w:rsidRPr="00B507B9" w:rsidR="00EF322F" w:rsidP="00FB310C" w:rsidRDefault="00EF322F" w14:paraId="155F460F" w14:textId="77777777"/>
  </w:endnote>
  <w:endnote w:type="continuationSeparator" w:id="0">
    <w:p w:rsidRPr="00B507B9" w:rsidR="00EF322F" w:rsidP="00FB310C" w:rsidRDefault="00EF322F" w14:paraId="7EE3E2D4" w14:textId="77777777">
      <w:r w:rsidRPr="00B507B9">
        <w:continuationSeparator/>
      </w:r>
    </w:p>
    <w:p w:rsidRPr="00B507B9" w:rsidR="00EF322F" w:rsidP="00FB310C" w:rsidRDefault="00EF322F" w14:paraId="0781D901" w14:textId="77777777"/>
    <w:p w:rsidRPr="00B507B9" w:rsidR="00EF322F" w:rsidP="00FB310C" w:rsidRDefault="00EF322F" w14:paraId="1B6EBAD5" w14:textId="77777777"/>
  </w:endnote>
  <w:endnote w:type="continuationNotice" w:id="1">
    <w:p w:rsidRPr="00B507B9" w:rsidR="00EF322F" w:rsidRDefault="00EF322F" w14:paraId="283BBD3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Dem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B507B9" w:rsidR="00EF322F" w:rsidP="00FB310C" w:rsidRDefault="00EF322F" w14:paraId="68DAC53F" w14:textId="77777777">
      <w:r w:rsidRPr="00B507B9">
        <w:separator/>
      </w:r>
    </w:p>
    <w:p w:rsidRPr="00B507B9" w:rsidR="00EF322F" w:rsidP="00FB310C" w:rsidRDefault="00EF322F" w14:paraId="2BCDFB92" w14:textId="77777777"/>
    <w:p w:rsidRPr="00B507B9" w:rsidR="00EF322F" w:rsidP="00FB310C" w:rsidRDefault="00EF322F" w14:paraId="1838E948" w14:textId="77777777"/>
  </w:footnote>
  <w:footnote w:type="continuationSeparator" w:id="0">
    <w:p w:rsidRPr="00B507B9" w:rsidR="00EF322F" w:rsidP="00FB310C" w:rsidRDefault="00EF322F" w14:paraId="50DAFC68" w14:textId="77777777">
      <w:r w:rsidRPr="00B507B9">
        <w:continuationSeparator/>
      </w:r>
    </w:p>
    <w:p w:rsidRPr="00B507B9" w:rsidR="00EF322F" w:rsidP="00FB310C" w:rsidRDefault="00EF322F" w14:paraId="7C12135F" w14:textId="77777777"/>
    <w:p w:rsidRPr="00B507B9" w:rsidR="00EF322F" w:rsidP="00FB310C" w:rsidRDefault="00EF322F" w14:paraId="5C7E0B70" w14:textId="77777777"/>
  </w:footnote>
  <w:footnote w:type="continuationNotice" w:id="1">
    <w:p w:rsidRPr="00B507B9" w:rsidR="00EF322F" w:rsidRDefault="00EF322F" w14:paraId="3CAA8DDB" w14:textId="77777777">
      <w:pPr>
        <w:spacing w:after="0" w:line="240" w:lineRule="auto"/>
      </w:pPr>
    </w:p>
  </w:footnote>
  <w:footnote w:id="2">
    <w:p w:rsidRPr="00B507B9" w:rsidR="008F1C07" w:rsidRDefault="008F1C07" w14:paraId="041DED1F" w14:textId="7BB545D1">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Vasil, S., </w:t>
      </w:r>
      <w:r w:rsidRPr="00B507B9" w:rsidR="284F034D">
        <w:rPr>
          <w:rStyle w:val="normaltextrun"/>
          <w:color w:val="000000"/>
          <w:shd w:val="clear" w:color="auto" w:fill="FFFFFF"/>
        </w:rPr>
        <w:t>Fitz-Gibbon</w:t>
      </w:r>
      <w:r w:rsidRPr="00B507B9" w:rsidR="284F034D">
        <w:rPr>
          <w:rStyle w:val="normaltextrun"/>
          <w:color w:val="000000"/>
          <w:shd w:val="clear" w:color="auto" w:fill="FFFFFF"/>
        </w:rPr>
        <w:t>, K., &amp; Segrave, M. (2024). </w:t>
      </w:r>
      <w:r w:rsidRPr="284F034D" w:rsidR="284F034D">
        <w:rPr>
          <w:rStyle w:val="normaltextrun"/>
          <w:i w:val="1"/>
          <w:iCs w:val="1"/>
          <w:color w:val="000000"/>
          <w:shd w:val="clear" w:color="auto" w:fill="FFFFFF"/>
        </w:rPr>
        <w:t>Family violence and women’s deaths by suicide: A Victorian study</w:t>
      </w:r>
      <w:r w:rsidRPr="00B507B9" w:rsidR="284F034D">
        <w:rPr>
          <w:rStyle w:val="normaltextrun"/>
          <w:color w:val="000000"/>
          <w:shd w:val="clear" w:color="auto" w:fill="FFFFFF"/>
        </w:rPr>
        <w:t xml:space="preserve">. Australian Catholic University; </w:t>
      </w:r>
      <w:r w:rsidRPr="00B507B9" w:rsidR="284F034D">
        <w:rPr>
          <w:rStyle w:val="normaltextrun"/>
          <w:color w:val="000000"/>
          <w:shd w:val="clear" w:color="auto" w:fill="FFFFFF"/>
        </w:rPr>
        <w:t>Sequre</w:t>
      </w:r>
      <w:r w:rsidRPr="00B507B9" w:rsidR="284F034D">
        <w:rPr>
          <w:rStyle w:val="normaltextrun"/>
          <w:color w:val="000000"/>
          <w:shd w:val="clear" w:color="auto" w:fill="FFFFFF"/>
        </w:rPr>
        <w:t xml:space="preserve"> Consulting; University of Melbourne. https://doi.org/10.24268/acu.914zx</w:t>
      </w:r>
      <w:r w:rsidRPr="00B507B9" w:rsidR="284F034D">
        <w:rPr>
          <w:rStyle w:val="eop"/>
          <w:color w:val="000000"/>
          <w:shd w:val="clear" w:color="auto" w:fill="FFFFFF"/>
        </w:rPr>
        <w:t> </w:t>
      </w:r>
      <w:r w:rsidRPr="00B507B9" w:rsidR="284F034D">
        <w:rPr>
          <w:rStyle w:val="eop"/>
          <w:color w:val="000000"/>
          <w:shd w:val="clear" w:color="auto" w:fill="FFFFFF"/>
        </w:rPr>
        <w:t>.</w:t>
      </w:r>
    </w:p>
  </w:footnote>
  <w:footnote w:id="3">
    <w:p w:rsidRPr="00B507B9" w:rsidR="00853128" w:rsidRDefault="00853128" w14:paraId="7E7ED1D6" w14:textId="1AA94FE0">
      <w:pPr>
        <w:pStyle w:val="FootnoteText"/>
      </w:pPr>
      <w:r w:rsidRPr="00B507B9">
        <w:rPr>
          <w:rStyle w:val="FootnoteReference"/>
        </w:rPr>
        <w:footnoteRef/>
      </w:r>
      <w:r w:rsidRPr="00B507B9">
        <w:t xml:space="preserve"> </w:t>
      </w:r>
      <w:r w:rsidRPr="00B507B9">
        <w:rPr>
          <w:rStyle w:val="normaltextrun"/>
          <w:color w:val="000000"/>
          <w:shd w:val="clear" w:color="auto" w:fill="FFFFFF"/>
        </w:rPr>
        <w:t>Hempel, V. (2022). </w:t>
      </w:r>
      <w:r w:rsidRPr="00B507B9">
        <w:rPr>
          <w:rStyle w:val="normaltextrun"/>
          <w:i/>
          <w:iCs/>
          <w:color w:val="000000"/>
          <w:shd w:val="clear" w:color="auto" w:fill="FFFFFF"/>
        </w:rPr>
        <w:t>Exploring social work practice responses to domestic violence against women</w:t>
      </w:r>
      <w:r w:rsidRPr="00B507B9">
        <w:rPr>
          <w:rStyle w:val="normaltextrun"/>
          <w:color w:val="000000"/>
          <w:shd w:val="clear" w:color="auto" w:fill="FFFFFF"/>
        </w:rPr>
        <w:t> (Doctoral dissertation, James Cook University). James Cook University ResearchOnline. </w:t>
      </w:r>
      <w:hyperlink w:tgtFrame="_blank" w:history="1" r:id="rId1">
        <w:r w:rsidRPr="00B507B9">
          <w:rPr>
            <w:rStyle w:val="normaltextrun"/>
            <w:rFonts w:cs="Segoe UI"/>
            <w:color w:val="467886"/>
            <w:u w:val="single"/>
            <w:shd w:val="clear" w:color="auto" w:fill="FFFFFF"/>
          </w:rPr>
          <w:t>https://researchonline.jcu.edu.au/77232/1/JCU_77232_Hempel_2022_thesis.pdf</w:t>
        </w:r>
      </w:hyperlink>
      <w:r w:rsidRPr="00B507B9">
        <w:rPr>
          <w:rStyle w:val="eop"/>
          <w:color w:val="000000"/>
          <w:shd w:val="clear" w:color="auto" w:fill="FFFFFF"/>
        </w:rPr>
        <w:t> </w:t>
      </w:r>
    </w:p>
  </w:footnote>
  <w:footnote w:id="4">
    <w:p w:rsidRPr="00B507B9" w:rsidR="00520E8E" w:rsidRDefault="00520E8E" w14:paraId="0876415D" w14:textId="174570CB">
      <w:pPr>
        <w:pStyle w:val="FootnoteText"/>
      </w:pPr>
      <w:r w:rsidRPr="00B507B9">
        <w:rPr>
          <w:rStyle w:val="FootnoteReference"/>
        </w:rPr>
        <w:footnoteRef/>
      </w:r>
      <w:r w:rsidRPr="00B507B9">
        <w:t xml:space="preserve"> </w:t>
      </w:r>
      <w:r w:rsidRPr="00B507B9">
        <w:rPr>
          <w:rStyle w:val="normaltextrun"/>
          <w:color w:val="000000"/>
          <w:shd w:val="clear" w:color="auto" w:fill="FFFFFF"/>
        </w:rPr>
        <w:t xml:space="preserve"> Bhavsar, V., &amp; </w:t>
      </w:r>
      <w:proofErr w:type="spellStart"/>
      <w:r w:rsidRPr="00B507B9">
        <w:rPr>
          <w:rStyle w:val="normaltextrun"/>
          <w:color w:val="000000"/>
          <w:shd w:val="clear" w:color="auto" w:fill="FFFFFF"/>
        </w:rPr>
        <w:t>Dheensa</w:t>
      </w:r>
      <w:proofErr w:type="spellEnd"/>
      <w:r w:rsidRPr="00B507B9">
        <w:rPr>
          <w:rStyle w:val="normaltextrun"/>
          <w:color w:val="000000"/>
          <w:shd w:val="clear" w:color="auto" w:fill="FFFFFF"/>
        </w:rPr>
        <w:t>, S. (2025). </w:t>
      </w:r>
      <w:r w:rsidRPr="00B507B9">
        <w:rPr>
          <w:rStyle w:val="normaltextrun"/>
          <w:i/>
          <w:iCs/>
          <w:color w:val="000000"/>
          <w:shd w:val="clear" w:color="auto" w:fill="FFFFFF"/>
        </w:rPr>
        <w:t>The impact of domestic abuse on suicide</w:t>
      </w:r>
      <w:r w:rsidRPr="00B507B9">
        <w:rPr>
          <w:rStyle w:val="normaltextrun"/>
          <w:color w:val="000000"/>
          <w:shd w:val="clear" w:color="auto" w:fill="FFFFFF"/>
        </w:rPr>
        <w:t>. The Lancet Regional Health – Europe, 55, Article 101376.</w:t>
      </w:r>
    </w:p>
  </w:footnote>
  <w:footnote w:id="5">
    <w:p w:rsidRPr="00B507B9" w:rsidR="00800568" w:rsidRDefault="00800568" w14:paraId="77E86DF5" w14:textId="3B036842">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 Pirkis, J., </w:t>
      </w:r>
      <w:r w:rsidRPr="00B507B9" w:rsidR="284F034D">
        <w:rPr>
          <w:rStyle w:val="normaltextrun"/>
          <w:color w:val="000000"/>
          <w:shd w:val="clear" w:color="auto" w:fill="FFFFFF"/>
        </w:rPr>
        <w:t>Dandona</w:t>
      </w:r>
      <w:r w:rsidRPr="00B507B9" w:rsidR="284F034D">
        <w:rPr>
          <w:rStyle w:val="normaltextrun"/>
          <w:color w:val="000000"/>
          <w:shd w:val="clear" w:color="auto" w:fill="FFFFFF"/>
        </w:rPr>
        <w:t>, R., Silverman, M., Khan, M., &amp; Hawton, K. (2024). </w:t>
      </w:r>
      <w:r w:rsidRPr="284F034D" w:rsidR="284F034D">
        <w:rPr>
          <w:rStyle w:val="normaltextrun"/>
          <w:i w:val="1"/>
          <w:iCs w:val="1"/>
          <w:color w:val="000000"/>
          <w:shd w:val="clear" w:color="auto" w:fill="FFFFFF"/>
        </w:rPr>
        <w:t>Preventing suicide: A public health approach to a global problem</w:t>
      </w:r>
      <w:r w:rsidRPr="00B507B9" w:rsidR="284F034D">
        <w:rPr>
          <w:rStyle w:val="normaltextrun"/>
          <w:color w:val="000000"/>
          <w:shd w:val="clear" w:color="auto" w:fill="FFFFFF"/>
        </w:rPr>
        <w:t>. The Lancet Public Health, 9(10), e787–e795. https://doi.org/10.1016/S2468-2667(24)00177-5</w:t>
      </w:r>
      <w:r w:rsidRPr="00B507B9" w:rsidR="284F034D">
        <w:rPr>
          <w:rStyle w:val="normaltextrun"/>
          <w:color w:val="000000"/>
          <w:shd w:val="clear" w:color="auto" w:fill="FFFFFF"/>
        </w:rPr>
        <w:t>.</w:t>
      </w:r>
    </w:p>
  </w:footnote>
  <w:footnote w:id="6">
    <w:p w:rsidRPr="00B507B9" w:rsidR="00800568" w:rsidRDefault="00800568" w14:paraId="2894E158" w14:textId="20515664">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Ombudsman Western Australia. (2022). </w:t>
      </w:r>
      <w:r w:rsidRPr="284F034D" w:rsidR="284F034D">
        <w:rPr>
          <w:rStyle w:val="normaltextrun"/>
          <w:i w:val="1"/>
          <w:iCs w:val="1"/>
          <w:color w:val="000000"/>
          <w:shd w:val="clear" w:color="auto" w:fill="FFFFFF"/>
        </w:rPr>
        <w:t xml:space="preserve">Investigation into family and domestic violence and suicide: Volume 4 – The </w:t>
      </w:r>
      <w:r w:rsidRPr="284F034D" w:rsidR="284F034D">
        <w:rPr>
          <w:rStyle w:val="normaltextrun"/>
          <w:i w:val="1"/>
          <w:iCs w:val="1"/>
          <w:color w:val="000000"/>
          <w:shd w:val="clear" w:color="auto" w:fill="FFFFFF"/>
        </w:rPr>
        <w:t>N</w:t>
      </w:r>
      <w:r w:rsidRPr="284F034D" w:rsidR="284F034D">
        <w:rPr>
          <w:rStyle w:val="normaltextrun"/>
          <w:i w:val="1"/>
          <w:iCs w:val="1"/>
          <w:color w:val="000000"/>
          <w:shd w:val="clear" w:color="auto" w:fill="FFFFFF"/>
        </w:rPr>
        <w:t xml:space="preserve">eed for </w:t>
      </w:r>
      <w:r w:rsidRPr="284F034D" w:rsidR="284F034D">
        <w:rPr>
          <w:rStyle w:val="normaltextrun"/>
          <w:i w:val="1"/>
          <w:iCs w:val="1"/>
          <w:color w:val="000000"/>
          <w:shd w:val="clear" w:color="auto" w:fill="FFFFFF"/>
        </w:rPr>
        <w:t>T</w:t>
      </w:r>
      <w:r w:rsidRPr="284F034D" w:rsidR="284F034D">
        <w:rPr>
          <w:rStyle w:val="normaltextrun"/>
          <w:i w:val="1"/>
          <w:iCs w:val="1"/>
          <w:color w:val="000000"/>
          <w:shd w:val="clear" w:color="auto" w:fill="FFFFFF"/>
        </w:rPr>
        <w:t>rauma-</w:t>
      </w:r>
      <w:r w:rsidRPr="284F034D" w:rsidR="284F034D">
        <w:rPr>
          <w:rStyle w:val="normaltextrun"/>
          <w:i w:val="1"/>
          <w:iCs w:val="1"/>
          <w:color w:val="000000"/>
          <w:shd w:val="clear" w:color="auto" w:fill="FFFFFF"/>
        </w:rPr>
        <w:t>I</w:t>
      </w:r>
      <w:r w:rsidRPr="284F034D" w:rsidR="284F034D">
        <w:rPr>
          <w:rStyle w:val="normaltextrun"/>
          <w:i w:val="1"/>
          <w:iCs w:val="1"/>
          <w:color w:val="000000"/>
          <w:shd w:val="clear" w:color="auto" w:fill="FFFFFF"/>
        </w:rPr>
        <w:t xml:space="preserve">nformed </w:t>
      </w:r>
      <w:r w:rsidRPr="284F034D" w:rsidR="284F034D">
        <w:rPr>
          <w:rStyle w:val="normaltextrun"/>
          <w:i w:val="1"/>
          <w:iCs w:val="1"/>
          <w:color w:val="000000"/>
          <w:shd w:val="clear" w:color="auto" w:fill="FFFFFF"/>
        </w:rPr>
        <w:t>R</w:t>
      </w:r>
      <w:r w:rsidRPr="284F034D" w:rsidR="284F034D">
        <w:rPr>
          <w:rStyle w:val="normaltextrun"/>
          <w:i w:val="1"/>
          <w:iCs w:val="1"/>
          <w:color w:val="000000"/>
          <w:shd w:val="clear" w:color="auto" w:fill="FFFFFF"/>
        </w:rPr>
        <w:t>esponses</w:t>
      </w:r>
      <w:r w:rsidRPr="00B507B9" w:rsidR="284F034D">
        <w:rPr>
          <w:rStyle w:val="normaltextrun"/>
          <w:color w:val="000000"/>
          <w:shd w:val="clear" w:color="auto" w:fill="FFFFFF"/>
        </w:rPr>
        <w:t>. </w:t>
      </w:r>
      <w:r>
        <w:fldChar w:fldCharType="begin"/>
      </w:r>
      <w:r>
        <w:instrText xml:space="preserve">HYPERLINK "https://www.ombudsman.wa.gov.au/Publications/Reports/FDV-Suicide-2022-Volume-4-The-need-for-trauma-informed-responses.pdf"</w:instrText>
      </w:r>
      <w:r>
        <w:fldChar w:fldCharType="separate"/>
      </w:r>
      <w:r w:rsidRPr="00B507B9" w:rsidR="284F034D">
        <w:rPr>
          <w:rStyle w:val="normaltextrun"/>
          <w:rFonts w:cs="Segoe UI"/>
          <w:color w:val="467886"/>
          <w:u w:val="single"/>
          <w:shd w:val="clear" w:color="auto" w:fill="FFFFFF"/>
        </w:rPr>
        <w:t>https://www.ombudsman.wa.gov.au/Publications/Reports/FDV-Suicide-2022-Volume-4-The-need-for-trauma-informed-responses.pdf</w:t>
      </w:r>
      <w:r>
        <w:fldChar w:fldCharType="end"/>
      </w:r>
      <w:r w:rsidRPr="00B507B9" w:rsidR="284F034D">
        <w:rPr>
          <w:rStyle w:val="eop"/>
          <w:color w:val="000000"/>
          <w:shd w:val="clear" w:color="auto" w:fill="FFFFFF"/>
        </w:rPr>
        <w:t> </w:t>
      </w:r>
    </w:p>
  </w:footnote>
  <w:footnote w:id="7">
    <w:p w:rsidRPr="00B507B9" w:rsidR="00BD506A" w:rsidRDefault="00BD506A" w14:paraId="23A40D7E" w14:textId="4B6AC9B8">
      <w:pPr>
        <w:pStyle w:val="FootnoteText"/>
      </w:pPr>
      <w:r w:rsidRPr="00B507B9">
        <w:rPr>
          <w:rStyle w:val="FootnoteReference"/>
        </w:rPr>
        <w:footnoteRef/>
      </w:r>
      <w:r w:rsidRPr="00B507B9">
        <w:t xml:space="preserve"> </w:t>
      </w:r>
      <w:r w:rsidRPr="00B507B9">
        <w:rPr>
          <w:rStyle w:val="normaltextrun"/>
          <w:color w:val="000000"/>
          <w:shd w:val="clear" w:color="auto" w:fill="FFFFFF"/>
        </w:rPr>
        <w:t>Sexual Assault &amp; Family Violence Centre. (2024). </w:t>
      </w:r>
      <w:r w:rsidRPr="00B507B9">
        <w:rPr>
          <w:rStyle w:val="normaltextrun"/>
          <w:i/>
          <w:iCs/>
          <w:color w:val="000000"/>
          <w:shd w:val="clear" w:color="auto" w:fill="FFFFFF"/>
        </w:rPr>
        <w:t>MARAM summary guide: Best practice approaches in family violence risk assessment and management</w:t>
      </w:r>
      <w:r w:rsidRPr="00B507B9">
        <w:rPr>
          <w:rStyle w:val="normaltextrun"/>
          <w:color w:val="000000"/>
          <w:shd w:val="clear" w:color="auto" w:fill="FFFFFF"/>
        </w:rPr>
        <w:t> (Version 3.2, June 2024). </w:t>
      </w:r>
      <w:hyperlink w:tgtFrame="_blank" w:history="1" r:id="rId3">
        <w:r w:rsidRPr="00B507B9">
          <w:rPr>
            <w:rStyle w:val="normaltextrun"/>
            <w:rFonts w:cs="Segoe UI"/>
            <w:color w:val="467886"/>
            <w:u w:val="single"/>
            <w:shd w:val="clear" w:color="auto" w:fill="FFFFFF"/>
          </w:rPr>
          <w:t>https://www.safvcentre.org.au/wp-content/uploads/2024/08/BAIFVC-MARAM-Summary-Guide_DIGITAL_Version-3.2_June-2024.pdf</w:t>
        </w:r>
      </w:hyperlink>
      <w:r w:rsidRPr="00B507B9">
        <w:rPr>
          <w:rStyle w:val="eop"/>
          <w:color w:val="000000"/>
          <w:shd w:val="clear" w:color="auto" w:fill="FFFFFF"/>
        </w:rPr>
        <w:t> </w:t>
      </w:r>
    </w:p>
  </w:footnote>
  <w:footnote w:id="8">
    <w:p w:rsidRPr="00B507B9" w:rsidR="00BD506A" w:rsidP="00C93A80" w:rsidRDefault="00BD506A" w14:paraId="6E2299E4" w14:textId="2755BC9B">
      <w:pPr>
        <w:pStyle w:val="paragraph"/>
        <w:spacing w:before="0" w:beforeAutospacing="0" w:after="0" w:afterAutospacing="0"/>
        <w:textAlignment w:val="baseline"/>
        <w:rPr>
          <w:rFonts w:ascii="Avenir Next LT Pro" w:hAnsi="Avenir Next LT Pro" w:cs="Segoe UI"/>
          <w:sz w:val="20"/>
          <w:szCs w:val="20"/>
        </w:rPr>
      </w:pPr>
      <w:r w:rsidRPr="00B507B9">
        <w:rPr>
          <w:rStyle w:val="FootnoteReference"/>
          <w:rFonts w:ascii="Avenir Next LT Pro" w:hAnsi="Avenir Next LT Pro"/>
          <w:sz w:val="20"/>
          <w:szCs w:val="20"/>
        </w:rPr>
        <w:footnoteRef/>
      </w:r>
      <w:r w:rsidRPr="00B507B9">
        <w:rPr>
          <w:rFonts w:ascii="Avenir Next LT Pro" w:hAnsi="Avenir Next LT Pro"/>
          <w:sz w:val="20"/>
          <w:szCs w:val="20"/>
        </w:rPr>
        <w:t xml:space="preserve"> </w:t>
      </w:r>
      <w:r w:rsidRPr="00B507B9" w:rsidR="0036462A">
        <w:rPr>
          <w:rStyle w:val="normaltextrun"/>
          <w:rFonts w:ascii="Avenir Next LT Pro" w:hAnsi="Avenir Next LT Pro" w:cs="Segoe UI" w:eastAsiaTheme="majorEastAsia"/>
          <w:sz w:val="20"/>
          <w:szCs w:val="20"/>
        </w:rPr>
        <w:t xml:space="preserve">Vasil, S., </w:t>
      </w:r>
      <w:proofErr w:type="gramStart"/>
      <w:r w:rsidRPr="00B507B9" w:rsidR="0036462A">
        <w:rPr>
          <w:rStyle w:val="normaltextrun"/>
          <w:rFonts w:ascii="Avenir Next LT Pro" w:hAnsi="Avenir Next LT Pro" w:cs="Segoe UI" w:eastAsiaTheme="majorEastAsia"/>
          <w:sz w:val="20"/>
          <w:szCs w:val="20"/>
        </w:rPr>
        <w:t>Fitz-Gibbon</w:t>
      </w:r>
      <w:proofErr w:type="gramEnd"/>
      <w:r w:rsidRPr="00B507B9" w:rsidR="0036462A">
        <w:rPr>
          <w:rStyle w:val="normaltextrun"/>
          <w:rFonts w:ascii="Avenir Next LT Pro" w:hAnsi="Avenir Next LT Pro" w:cs="Segoe UI" w:eastAsiaTheme="majorEastAsia"/>
          <w:sz w:val="20"/>
          <w:szCs w:val="20"/>
        </w:rPr>
        <w:t>, K., &amp; Segrave, M. (2024). </w:t>
      </w:r>
      <w:r w:rsidRPr="00B507B9" w:rsidR="0036462A">
        <w:rPr>
          <w:rStyle w:val="normaltextrun"/>
          <w:rFonts w:ascii="Avenir Next LT Pro" w:hAnsi="Avenir Next LT Pro" w:cs="Segoe UI" w:eastAsiaTheme="majorEastAsia"/>
          <w:i/>
          <w:iCs/>
          <w:sz w:val="20"/>
          <w:szCs w:val="20"/>
        </w:rPr>
        <w:t>Family violence and women’s deaths by suicide: A Victorian study</w:t>
      </w:r>
      <w:r w:rsidRPr="00B507B9" w:rsidR="0036462A">
        <w:rPr>
          <w:rStyle w:val="normaltextrun"/>
          <w:rFonts w:ascii="Avenir Next LT Pro" w:hAnsi="Avenir Next LT Pro" w:cs="Segoe UI" w:eastAsiaTheme="majorEastAsia"/>
          <w:sz w:val="20"/>
          <w:szCs w:val="20"/>
        </w:rPr>
        <w:t>. Australian Catholic University, Thomas More Law School. </w:t>
      </w:r>
      <w:hyperlink w:tgtFrame="_blank" w:history="1" r:id="rId4">
        <w:r w:rsidRPr="00B507B9" w:rsidR="0036462A">
          <w:rPr>
            <w:rStyle w:val="normaltextrun"/>
            <w:rFonts w:ascii="Avenir Next LT Pro" w:hAnsi="Avenir Next LT Pro" w:cs="Segoe UI" w:eastAsiaTheme="majorEastAsia"/>
            <w:color w:val="467886"/>
            <w:sz w:val="20"/>
            <w:szCs w:val="20"/>
            <w:u w:val="single"/>
          </w:rPr>
          <w:t>https://acuresearchbank.acu.edu.au/server/api/core/bitstreams/f8b40a07-b17c-4949-803d-2b75cf771753/content</w:t>
        </w:r>
      </w:hyperlink>
      <w:r w:rsidRPr="00B507B9" w:rsidR="0036462A">
        <w:rPr>
          <w:rStyle w:val="eop"/>
          <w:rFonts w:ascii="Avenir Next LT Pro" w:hAnsi="Avenir Next LT Pro" w:cs="Segoe UI" w:eastAsiaTheme="minorEastAsia"/>
          <w:sz w:val="20"/>
          <w:szCs w:val="20"/>
        </w:rPr>
        <w:t> </w:t>
      </w:r>
    </w:p>
  </w:footnote>
  <w:footnote w:id="9">
    <w:p w:rsidRPr="00B507B9" w:rsidR="0036462A" w:rsidRDefault="0036462A" w14:paraId="7E4723BD" w14:textId="78665DFD">
      <w:pPr>
        <w:pStyle w:val="FootnoteText"/>
      </w:pPr>
      <w:r w:rsidRPr="00B507B9">
        <w:rPr>
          <w:rStyle w:val="FootnoteReference"/>
        </w:rPr>
        <w:footnoteRef/>
      </w:r>
      <w:r w:rsidRPr="00B507B9">
        <w:t xml:space="preserve"> Ibid. </w:t>
      </w:r>
    </w:p>
  </w:footnote>
  <w:footnote w:id="10">
    <w:p w:rsidRPr="00B507B9" w:rsidR="0036462A" w:rsidRDefault="0036462A" w14:paraId="38434755" w14:textId="0EB0B85F">
      <w:pPr>
        <w:pStyle w:val="FootnoteText"/>
      </w:pPr>
      <w:r w:rsidRPr="00B507B9">
        <w:rPr>
          <w:rStyle w:val="FootnoteReference"/>
        </w:rPr>
        <w:footnoteRef/>
      </w:r>
      <w:r w:rsidRPr="00B507B9">
        <w:t xml:space="preserve"> </w:t>
      </w:r>
      <w:r w:rsidRPr="00B507B9" w:rsidR="00C93A80">
        <w:rPr>
          <w:rStyle w:val="normaltextrun"/>
          <w:color w:val="000000"/>
          <w:shd w:val="clear" w:color="auto" w:fill="FFFFFF"/>
        </w:rPr>
        <w:t>Victorian Government. (2021). </w:t>
      </w:r>
      <w:r w:rsidRPr="00B507B9" w:rsidR="00C93A80">
        <w:rPr>
          <w:rStyle w:val="normaltextrun"/>
          <w:i/>
          <w:iCs/>
          <w:color w:val="000000"/>
          <w:shd w:val="clear" w:color="auto" w:fill="FFFFFF"/>
        </w:rPr>
        <w:t>Responsibility 3, Appendix 6: Recognising suicide risk in the context of adult people using violence</w:t>
      </w:r>
      <w:r w:rsidRPr="00B507B9" w:rsidR="00C93A80">
        <w:rPr>
          <w:rStyle w:val="normaltextrun"/>
          <w:color w:val="000000"/>
          <w:shd w:val="clear" w:color="auto" w:fill="FFFFFF"/>
        </w:rPr>
        <w:t> (MARAM Practice Guides). </w:t>
      </w:r>
      <w:hyperlink w:tgtFrame="_blank" w:history="1" r:id="rId5">
        <w:r w:rsidRPr="00B507B9" w:rsidR="00C93A80">
          <w:rPr>
            <w:rStyle w:val="normaltextrun"/>
            <w:rFonts w:cs="Segoe UI"/>
            <w:color w:val="467886"/>
            <w:u w:val="single"/>
            <w:shd w:val="clear" w:color="auto" w:fill="FFFFFF"/>
          </w:rPr>
          <w:t>https://www.vic.gov.au/sites/default/files/2021-08/Responsibility%203%20Appendix%206%20-%20Recognising%20suicide%20risk%20in%20the%20context%20of%20adult%20PUV.pdf</w:t>
        </w:r>
      </w:hyperlink>
    </w:p>
  </w:footnote>
  <w:footnote w:id="11">
    <w:p w:rsidRPr="00B507B9" w:rsidR="00C93A80" w:rsidRDefault="00C93A80" w14:paraId="15A5DA6C" w14:textId="21C22D95">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Li, C. K. W. (2024). A Qualitative Study on how Intimate Partner Violence Against Women Changes, Escalates, and Persists from Pre- to Postseparation. </w:t>
      </w:r>
      <w:r w:rsidRPr="284F034D" w:rsidR="284F034D">
        <w:rPr>
          <w:rStyle w:val="normaltextrun"/>
          <w:i w:val="1"/>
          <w:iCs w:val="1"/>
          <w:color w:val="000000"/>
          <w:shd w:val="clear" w:color="auto" w:fill="FFFFFF"/>
        </w:rPr>
        <w:t>Family Process, 63</w:t>
      </w:r>
      <w:r w:rsidRPr="00B507B9" w:rsidR="284F034D">
        <w:rPr>
          <w:rStyle w:val="normaltextrun"/>
          <w:color w:val="000000"/>
          <w:shd w:val="clear" w:color="auto" w:fill="FFFFFF"/>
        </w:rPr>
        <w:t>(3), 1446–1468. </w:t>
      </w:r>
      <w:r>
        <w:fldChar w:fldCharType="begin"/>
      </w:r>
      <w:r>
        <w:instrText xml:space="preserve">HYPERLINK "https://doi.org/10.1111/famp.12923"</w:instrText>
      </w:r>
      <w:r>
        <w:fldChar w:fldCharType="separate"/>
      </w:r>
      <w:r w:rsidRPr="00B507B9" w:rsidR="284F034D">
        <w:rPr>
          <w:rStyle w:val="normaltextrun"/>
          <w:rFonts w:cs="Segoe UI"/>
          <w:color w:val="467886"/>
          <w:u w:val="single"/>
          <w:shd w:val="clear" w:color="auto" w:fill="FFFFFF"/>
        </w:rPr>
        <w:t>https://doi.org/10.1111/famp.12923</w:t>
      </w:r>
      <w:r w:rsidRPr="00B507B9" w:rsidR="284F034D">
        <w:rPr>
          <w:rStyle w:val="normaltextrun"/>
          <w:rFonts w:cs="Segoe UI"/>
          <w:color w:val="467886"/>
          <w:u w:val="single"/>
          <w:shd w:val="clear" w:color="auto" w:fill="FFFFFF"/>
        </w:rPr>
        <w:t>.</w:t>
      </w:r>
      <w:r>
        <w:fldChar w:fldCharType="end"/>
      </w:r>
    </w:p>
  </w:footnote>
  <w:footnote w:id="12">
    <w:p w:rsidRPr="00B507B9" w:rsidR="00CD14D7" w:rsidRDefault="00CD14D7" w14:paraId="644B8F9F" w14:textId="218B33B5">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Baird, K. M., Phipps, H., Javid, N., Bradley, S., &amp; de Vries, S. (2024). </w:t>
      </w:r>
      <w:r w:rsidRPr="284F034D" w:rsidR="284F034D">
        <w:rPr>
          <w:rStyle w:val="normaltextrun"/>
          <w:i w:val="1"/>
          <w:iCs w:val="1"/>
          <w:color w:val="000000"/>
          <w:shd w:val="clear" w:color="auto" w:fill="FFFFFF"/>
        </w:rPr>
        <w:t>Domestic and family violence and associated maternal and perinatal outcomes: A population-based retrospective cohort study</w:t>
      </w:r>
      <w:r w:rsidRPr="00B507B9" w:rsidR="284F034D">
        <w:rPr>
          <w:rStyle w:val="normaltextrun"/>
          <w:color w:val="000000"/>
          <w:shd w:val="clear" w:color="auto" w:fill="FFFFFF"/>
        </w:rPr>
        <w:t>. Birth, 52(1), 89–99. </w:t>
      </w:r>
      <w:r>
        <w:fldChar w:fldCharType="begin"/>
      </w:r>
      <w:r>
        <w:instrText xml:space="preserve">HYPERLINK "https://doi.org/10.1111/birt.12863"</w:instrText>
      </w:r>
      <w:r>
        <w:fldChar w:fldCharType="separate"/>
      </w:r>
      <w:r w:rsidRPr="00B507B9" w:rsidR="284F034D">
        <w:rPr>
          <w:rStyle w:val="normaltextrun"/>
          <w:rFonts w:cs="Segoe UI"/>
          <w:color w:val="467886"/>
          <w:u w:val="single"/>
          <w:shd w:val="clear" w:color="auto" w:fill="FFFFFF"/>
        </w:rPr>
        <w:t>https://doi.org/10.1111/birt.12863</w:t>
      </w:r>
      <w:r w:rsidRPr="00B507B9" w:rsidR="284F034D">
        <w:rPr>
          <w:rStyle w:val="normaltextrun"/>
          <w:rFonts w:cs="Segoe UI"/>
          <w:color w:val="467886"/>
          <w:u w:val="single"/>
          <w:shd w:val="clear" w:color="auto" w:fill="FFFFFF"/>
        </w:rPr>
        <w:t>,</w:t>
      </w:r>
      <w:r>
        <w:fldChar w:fldCharType="end"/>
      </w:r>
    </w:p>
  </w:footnote>
  <w:footnote w:id="13">
    <w:p w:rsidRPr="00B507B9" w:rsidR="00CD14D7" w:rsidRDefault="00CD14D7" w14:paraId="432AFB65" w14:textId="5471A405">
      <w:pPr>
        <w:pStyle w:val="FootnoteText"/>
      </w:pPr>
      <w:r w:rsidRPr="00B507B9">
        <w:rPr>
          <w:rStyle w:val="FootnoteReference"/>
        </w:rPr>
        <w:footnoteRef/>
      </w:r>
      <w:r w:rsidRPr="00B507B9">
        <w:t xml:space="preserve"> </w:t>
      </w:r>
      <w:r w:rsidRPr="00B507B9">
        <w:rPr>
          <w:rStyle w:val="normaltextrun"/>
          <w:color w:val="000000"/>
          <w:shd w:val="clear" w:color="auto" w:fill="FFFFFF"/>
        </w:rPr>
        <w:t> Campo, M. (2015). </w:t>
      </w:r>
      <w:r w:rsidRPr="00B507B9">
        <w:rPr>
          <w:rStyle w:val="normaltextrun"/>
          <w:i/>
          <w:iCs/>
          <w:color w:val="000000"/>
          <w:shd w:val="clear" w:color="auto" w:fill="FFFFFF"/>
        </w:rPr>
        <w:t>Children’s Exposure to Domestic and Family Violence: Key issues and responses</w:t>
      </w:r>
      <w:r w:rsidRPr="00B507B9">
        <w:rPr>
          <w:rStyle w:val="normaltextrun"/>
          <w:color w:val="000000"/>
          <w:shd w:val="clear" w:color="auto" w:fill="FFFFFF"/>
        </w:rPr>
        <w:t> (CFCA Paper No. 36). Child Family Community Australia, Australian Institute of Family Studies.</w:t>
      </w:r>
    </w:p>
  </w:footnote>
  <w:footnote w:id="14">
    <w:p w:rsidRPr="00B507B9" w:rsidR="00FE2884" w:rsidRDefault="00FE2884" w14:paraId="436C99E7" w14:textId="0F59221F">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Margolin, G., &amp; Vickerman, K. A. (2007). Post-traumatic stress in children and adolescents exposed to family violence: I. Overview and issues. </w:t>
      </w:r>
      <w:r w:rsidRPr="284F034D" w:rsidR="284F034D">
        <w:rPr>
          <w:rStyle w:val="normaltextrun"/>
          <w:i w:val="1"/>
          <w:iCs w:val="1"/>
          <w:color w:val="000000"/>
          <w:shd w:val="clear" w:color="auto" w:fill="FFFFFF"/>
        </w:rPr>
        <w:t>Professional Psychology: Research and Practice, 38</w:t>
      </w:r>
      <w:r w:rsidRPr="00B507B9" w:rsidR="284F034D">
        <w:rPr>
          <w:rStyle w:val="normaltextrun"/>
          <w:color w:val="000000"/>
          <w:shd w:val="clear" w:color="auto" w:fill="FFFFFF"/>
        </w:rPr>
        <w:t>(6), 613–619. </w:t>
      </w:r>
      <w:r>
        <w:fldChar w:fldCharType="begin"/>
      </w:r>
      <w:r>
        <w:instrText xml:space="preserve">HYPERLINK "https://doi.org/10.1037/0735-7028.38.6.613"</w:instrText>
      </w:r>
      <w:r>
        <w:fldChar w:fldCharType="separate"/>
      </w:r>
      <w:r w:rsidRPr="00B507B9" w:rsidR="284F034D">
        <w:rPr>
          <w:rStyle w:val="normaltextrun"/>
          <w:rFonts w:cs="Segoe UI"/>
          <w:color w:val="467886"/>
          <w:u w:val="single"/>
          <w:shd w:val="clear" w:color="auto" w:fill="FFFFFF"/>
        </w:rPr>
        <w:t>https://doi.org/10.1037/0735-7028.38.6.613</w:t>
      </w:r>
      <w:r w:rsidRPr="00B507B9" w:rsidR="284F034D">
        <w:rPr>
          <w:rStyle w:val="normaltextrun"/>
          <w:rFonts w:cs="Segoe UI"/>
          <w:color w:val="467886"/>
          <w:u w:val="single"/>
          <w:shd w:val="clear" w:color="auto" w:fill="FFFFFF"/>
        </w:rPr>
        <w:t>.</w:t>
      </w:r>
      <w:r>
        <w:fldChar w:fldCharType="end"/>
      </w:r>
    </w:p>
  </w:footnote>
  <w:footnote w:id="15">
    <w:p w:rsidRPr="00B507B9" w:rsidR="00892A5E" w:rsidRDefault="00892A5E" w14:paraId="2D8A4FDF" w14:textId="661F0E9E">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Vasil, S., </w:t>
      </w:r>
      <w:r w:rsidRPr="00B507B9" w:rsidR="284F034D">
        <w:rPr>
          <w:rStyle w:val="normaltextrun"/>
          <w:color w:val="000000"/>
          <w:shd w:val="clear" w:color="auto" w:fill="FFFFFF"/>
        </w:rPr>
        <w:t>Fitz-Gibbon</w:t>
      </w:r>
      <w:r w:rsidRPr="00B507B9" w:rsidR="284F034D">
        <w:rPr>
          <w:rStyle w:val="normaltextrun"/>
          <w:color w:val="000000"/>
          <w:shd w:val="clear" w:color="auto" w:fill="FFFFFF"/>
        </w:rPr>
        <w:t>, K., &amp; Segrave, M. (n.d.). </w:t>
      </w:r>
      <w:r w:rsidRPr="284F034D" w:rsidR="284F034D">
        <w:rPr>
          <w:rStyle w:val="normaltextrun"/>
          <w:i w:val="1"/>
          <w:iCs w:val="1"/>
          <w:color w:val="000000"/>
          <w:shd w:val="clear" w:color="auto" w:fill="FFFFFF"/>
        </w:rPr>
        <w:t>Family violence and women’s deaths by suicide: A Victorian study</w:t>
      </w:r>
      <w:r w:rsidRPr="00B507B9" w:rsidR="284F034D">
        <w:rPr>
          <w:rStyle w:val="normaltextrun"/>
          <w:color w:val="000000"/>
          <w:shd w:val="clear" w:color="auto" w:fill="FFFFFF"/>
        </w:rPr>
        <w:t>. Australian Catholic University, Thomas More Law School. </w:t>
      </w:r>
      <w:r>
        <w:fldChar w:fldCharType="begin"/>
      </w:r>
      <w:r>
        <w:instrText xml:space="preserve">HYPERLINK "https://acuresearchbank.acu.edu.au/items/24e29bde-2aa9-48c0-b7d4-ea18832ed0d0"</w:instrText>
      </w:r>
      <w:r>
        <w:fldChar w:fldCharType="separate"/>
      </w:r>
      <w:r w:rsidRPr="00B507B9" w:rsidR="284F034D">
        <w:rPr>
          <w:rStyle w:val="normaltextrun"/>
          <w:rFonts w:cs="Segoe UI"/>
          <w:color w:val="467886"/>
          <w:u w:val="single"/>
          <w:shd w:val="clear" w:color="auto" w:fill="FFFFFF"/>
        </w:rPr>
        <w:t>https://acuresearchbank.acu.edu.au/items/24e29bde-2aa9-48c0-b7d4-ea18832ed0d0</w:t>
      </w:r>
      <w:r>
        <w:fldChar w:fldCharType="end"/>
      </w:r>
      <w:r w:rsidRPr="00B507B9" w:rsidR="284F034D">
        <w:rPr>
          <w:rStyle w:val="eop"/>
          <w:color w:val="000000"/>
          <w:shd w:val="clear" w:color="auto" w:fill="FFFFFF"/>
        </w:rPr>
        <w:t> </w:t>
      </w:r>
      <w:r w:rsidRPr="00B507B9" w:rsidR="284F034D">
        <w:rPr>
          <w:rStyle w:val="eop"/>
          <w:color w:val="000000"/>
          <w:shd w:val="clear" w:color="auto" w:fill="FFFFFF"/>
        </w:rPr>
        <w:t>.</w:t>
      </w:r>
    </w:p>
  </w:footnote>
  <w:footnote w:id="16">
    <w:p w:rsidRPr="00B507B9" w:rsidR="00892A5E" w:rsidRDefault="00892A5E" w14:paraId="64ED3BEF" w14:textId="280614F5">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Buxton-</w:t>
      </w:r>
      <w:r w:rsidRPr="00B507B9" w:rsidR="284F034D">
        <w:rPr>
          <w:rStyle w:val="normaltextrun"/>
          <w:color w:val="000000"/>
          <w:shd w:val="clear" w:color="auto" w:fill="FFFFFF"/>
        </w:rPr>
        <w:t>Namisnyk</w:t>
      </w:r>
      <w:r w:rsidRPr="00B507B9" w:rsidR="284F034D">
        <w:rPr>
          <w:rStyle w:val="normaltextrun"/>
          <w:color w:val="000000"/>
          <w:shd w:val="clear" w:color="auto" w:fill="FFFFFF"/>
        </w:rPr>
        <w:t>, E., &amp; Gibson, A. (2024). </w:t>
      </w:r>
      <w:r w:rsidRPr="284F034D" w:rsidR="284F034D">
        <w:rPr>
          <w:rStyle w:val="normaltextrun"/>
          <w:i w:val="1"/>
          <w:iCs w:val="1"/>
          <w:color w:val="000000"/>
          <w:shd w:val="clear" w:color="auto" w:fill="FFFFFF"/>
        </w:rPr>
        <w:t>The contribution of domestic and family violence death reviews in Australia: From recommendations to reform?</w:t>
      </w:r>
      <w:r w:rsidRPr="00B507B9" w:rsidR="284F034D">
        <w:rPr>
          <w:rStyle w:val="normaltextrun"/>
          <w:color w:val="000000"/>
          <w:shd w:val="clear" w:color="auto" w:fill="FFFFFF"/>
        </w:rPr>
        <w:t> Journal of Criminology, 57(2), 161–186. </w:t>
      </w:r>
      <w:r>
        <w:fldChar w:fldCharType="begin"/>
      </w:r>
      <w:r>
        <w:instrText xml:space="preserve">HYPERLINK "https://doi.org/10.1177/26338076231223580"</w:instrText>
      </w:r>
      <w:r>
        <w:fldChar w:fldCharType="separate"/>
      </w:r>
      <w:r w:rsidRPr="00B507B9" w:rsidR="284F034D">
        <w:rPr>
          <w:rStyle w:val="normaltextrun"/>
          <w:rFonts w:cs="Segoe UI"/>
          <w:color w:val="467886"/>
          <w:u w:val="single"/>
          <w:shd w:val="clear" w:color="auto" w:fill="FFFFFF"/>
        </w:rPr>
        <w:t>https://doi.org/10.1177/26338076231223580</w:t>
      </w:r>
      <w:r w:rsidRPr="00B507B9" w:rsidR="284F034D">
        <w:rPr>
          <w:rStyle w:val="normaltextrun"/>
          <w:rFonts w:cs="Segoe UI"/>
          <w:color w:val="467886"/>
          <w:u w:val="single"/>
          <w:shd w:val="clear" w:color="auto" w:fill="FFFFFF"/>
        </w:rPr>
        <w:t>.</w:t>
      </w:r>
      <w:r>
        <w:fldChar w:fldCharType="end"/>
      </w:r>
    </w:p>
  </w:footnote>
  <w:footnote w:id="17">
    <w:p w:rsidRPr="00B507B9" w:rsidR="009C7962" w:rsidRDefault="009C7962" w14:paraId="3493BC29" w14:textId="6B58FDE3">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Australian National Research Organisation for Women’s Safety (ANROWS). (2018). </w:t>
      </w:r>
      <w:r w:rsidRPr="284F034D" w:rsidR="284F034D">
        <w:rPr>
          <w:rStyle w:val="normaltextrun"/>
          <w:i w:val="1"/>
          <w:iCs w:val="1"/>
          <w:color w:val="000000"/>
          <w:shd w:val="clear" w:color="auto" w:fill="FFFFFF"/>
        </w:rPr>
        <w:t>National risk assessment principles for domestic and family violence</w:t>
      </w:r>
      <w:r w:rsidRPr="00B507B9" w:rsidR="284F034D">
        <w:rPr>
          <w:rStyle w:val="normaltextrun"/>
          <w:color w:val="000000"/>
          <w:shd w:val="clear" w:color="auto" w:fill="FFFFFF"/>
        </w:rPr>
        <w:t> (ANROWS Insights Paper). </w:t>
      </w:r>
      <w:r>
        <w:fldChar w:fldCharType="begin"/>
      </w:r>
      <w:r>
        <w:instrText xml:space="preserve">HYPERLINK "https://anrows-2019.s3.ap-southeast-2.amazonaws.com/wp-content/uploads/2018/07/19030421/ANROWS_NRAP_National-Risk-Assessment-Principles.1.pdf"</w:instrText>
      </w:r>
      <w:r>
        <w:fldChar w:fldCharType="separate"/>
      </w:r>
      <w:r w:rsidRPr="00B507B9" w:rsidR="284F034D">
        <w:rPr>
          <w:rStyle w:val="normaltextrun"/>
          <w:rFonts w:cs="Segoe UI"/>
          <w:color w:val="467886"/>
          <w:u w:val="single"/>
          <w:shd w:val="clear" w:color="auto" w:fill="FFFFFF"/>
        </w:rPr>
        <w:t>https://anrows-2019.s3.ap-southeast-2.amazonaws.com/wp-content/uploads/2018/07/19030421/ANROWS_NRAP_National-Risk-Assessment-Principles.1.pdf</w:t>
      </w:r>
      <w:r w:rsidRPr="00B507B9" w:rsidR="284F034D">
        <w:rPr>
          <w:rStyle w:val="normaltextrun"/>
          <w:rFonts w:cs="Segoe UI"/>
          <w:color w:val="467886"/>
          <w:u w:val="single"/>
          <w:shd w:val="clear" w:color="auto" w:fill="FFFFFF"/>
        </w:rPr>
        <w:t>.</w:t>
      </w:r>
      <w:r>
        <w:fldChar w:fldCharType="end"/>
      </w:r>
    </w:p>
  </w:footnote>
  <w:footnote w:id="18">
    <w:p w:rsidRPr="00B507B9" w:rsidR="00D92617" w:rsidRDefault="00D92617" w14:paraId="5B4173AE" w14:textId="1FC2F900">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Lim, G., Lusby, S., Carman, M., &amp; Bourne, A. (2025). Affective barriers to accessing professionalized intimate partner violence services among LGBTQ people in Australia. </w:t>
      </w:r>
      <w:r w:rsidRPr="284F034D" w:rsidR="284F034D">
        <w:rPr>
          <w:rStyle w:val="normaltextrun"/>
          <w:i w:val="1"/>
          <w:iCs w:val="1"/>
          <w:color w:val="000000"/>
          <w:shd w:val="clear" w:color="auto" w:fill="FFFFFF"/>
        </w:rPr>
        <w:t>Violence Against Women</w:t>
      </w:r>
      <w:r w:rsidRPr="00B507B9" w:rsidR="284F034D">
        <w:rPr>
          <w:rStyle w:val="normaltextrun"/>
          <w:color w:val="000000"/>
          <w:shd w:val="clear" w:color="auto" w:fill="FFFFFF"/>
        </w:rPr>
        <w:t>. Advance online publication. </w:t>
      </w:r>
      <w:r>
        <w:fldChar w:fldCharType="begin"/>
      </w:r>
      <w:r>
        <w:instrText xml:space="preserve">HYPERLINK "https://doi.org/10.1177/10778012251323237"</w:instrText>
      </w:r>
      <w:r>
        <w:fldChar w:fldCharType="separate"/>
      </w:r>
      <w:r w:rsidRPr="00B507B9" w:rsidR="284F034D">
        <w:rPr>
          <w:rStyle w:val="normaltextrun"/>
          <w:rFonts w:cs="Segoe UI"/>
          <w:color w:val="467886"/>
          <w:u w:val="single"/>
          <w:shd w:val="clear" w:color="auto" w:fill="FFFFFF"/>
        </w:rPr>
        <w:t>https://doi.org/10.1177/10778012251323237</w:t>
      </w:r>
      <w:r>
        <w:fldChar w:fldCharType="end"/>
      </w:r>
      <w:r w:rsidRPr="00B507B9" w:rsidR="284F034D">
        <w:rPr>
          <w:rStyle w:val="eop"/>
          <w:color w:val="000000"/>
          <w:shd w:val="clear" w:color="auto" w:fill="FFFFFF"/>
        </w:rPr>
        <w:t> </w:t>
      </w:r>
      <w:r w:rsidRPr="00B507B9" w:rsidR="284F034D">
        <w:rPr>
          <w:rStyle w:val="eop"/>
          <w:color w:val="000000"/>
          <w:shd w:val="clear" w:color="auto" w:fill="FFFFFF"/>
        </w:rPr>
        <w:t>.</w:t>
      </w:r>
    </w:p>
  </w:footnote>
  <w:footnote w:id="19">
    <w:p w:rsidRPr="00B507B9" w:rsidR="005B2A1F" w:rsidRDefault="005B2A1F" w14:paraId="700B7C3E" w14:textId="68CAEB6C">
      <w:pPr>
        <w:pStyle w:val="FootnoteText"/>
      </w:pPr>
      <w:r w:rsidRPr="00B507B9">
        <w:rPr>
          <w:rStyle w:val="FootnoteReference"/>
        </w:rPr>
        <w:footnoteRef/>
      </w:r>
      <w:r w:rsidRPr="00B507B9">
        <w:t xml:space="preserve"> Ibid.</w:t>
      </w:r>
    </w:p>
  </w:footnote>
  <w:footnote w:id="20">
    <w:p w:rsidRPr="00B507B9" w:rsidR="00F018FC" w:rsidRDefault="00F018FC" w14:paraId="513F914E" w14:textId="13A5E17A">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Cultural &amp; Indigenous Research Centre Australia. (2020). </w:t>
      </w:r>
      <w:r w:rsidRPr="284F034D" w:rsidR="284F034D">
        <w:rPr>
          <w:rStyle w:val="normaltextrun"/>
          <w:i w:val="1"/>
          <w:iCs w:val="1"/>
          <w:color w:val="000000"/>
          <w:shd w:val="clear" w:color="auto" w:fill="FFFFFF"/>
        </w:rPr>
        <w:t>CALD lived experience research final report: Suicide prevention</w:t>
      </w:r>
      <w:r w:rsidRPr="00B507B9" w:rsidR="284F034D">
        <w:rPr>
          <w:rStyle w:val="normaltextrun"/>
          <w:color w:val="000000"/>
          <w:shd w:val="clear" w:color="auto" w:fill="FFFFFF"/>
        </w:rPr>
        <w:t> (Final Advice to the National Suicide Prevention Taskforce, 2 December 2020) [PDF]. National Suicide Prevention Taskforce. </w:t>
      </w:r>
      <w:r>
        <w:fldChar w:fldCharType="begin"/>
      </w:r>
      <w:r>
        <w:instrText xml:space="preserve">HYPERLINK "https://cdn.lifeinmind.org.au/assets/src/uploads/Final-Advice-CALD-Suicide-Prevention.pdf?utm_source=chatgpt.com"</w:instrText>
      </w:r>
      <w:r>
        <w:fldChar w:fldCharType="separate"/>
      </w:r>
      <w:r w:rsidRPr="00B507B9" w:rsidR="284F034D">
        <w:rPr>
          <w:rStyle w:val="normaltextrun"/>
          <w:rFonts w:cs="Segoe UI"/>
          <w:color w:val="467886"/>
          <w:u w:val="single"/>
          <w:shd w:val="clear" w:color="auto" w:fill="FFFFFF"/>
        </w:rPr>
        <w:t>https://cdn.lifeinmind.org.au/assets/src/uploads/Final-Advice-CALD-Suicide-Prevention.pdf</w:t>
      </w:r>
      <w:r w:rsidRPr="00B507B9" w:rsidR="284F034D">
        <w:rPr>
          <w:rStyle w:val="normaltextrun"/>
          <w:rFonts w:cs="Segoe UI"/>
          <w:color w:val="467886"/>
          <w:u w:val="single"/>
          <w:shd w:val="clear" w:color="auto" w:fill="FFFFFF"/>
        </w:rPr>
        <w:t>.</w:t>
      </w:r>
      <w:r>
        <w:fldChar w:fldCharType="end"/>
      </w:r>
    </w:p>
  </w:footnote>
  <w:footnote w:id="21">
    <w:p w:rsidRPr="00B507B9" w:rsidR="00A13677" w:rsidRDefault="00A13677" w14:paraId="13A91214" w14:textId="139C1AE1">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Australian Institute of Health and Welfare. (2025). </w:t>
      </w:r>
      <w:r w:rsidRPr="284F034D" w:rsidR="284F034D">
        <w:rPr>
          <w:rStyle w:val="normaltextrun"/>
          <w:i w:val="1"/>
          <w:iCs w:val="1"/>
          <w:color w:val="000000"/>
          <w:shd w:val="clear" w:color="auto" w:fill="FFFFFF"/>
        </w:rPr>
        <w:t>Suicide &amp; self-harm monitoring: Migrants and refugees</w:t>
      </w:r>
      <w:r w:rsidRPr="00B507B9" w:rsidR="284F034D">
        <w:rPr>
          <w:rStyle w:val="normaltextrun"/>
          <w:color w:val="000000"/>
          <w:shd w:val="clear" w:color="auto" w:fill="FFFFFF"/>
        </w:rPr>
        <w:t>. </w:t>
      </w:r>
      <w:r>
        <w:fldChar w:fldCharType="begin"/>
      </w:r>
      <w:r>
        <w:instrText xml:space="preserve">HYPERLINK "https://www.aihw.gov.au/suicide-self-harm-monitoring/population-groups/migrants-refugees?utm_source=chatgpt.com"</w:instrText>
      </w:r>
      <w:r>
        <w:fldChar w:fldCharType="separate"/>
      </w:r>
      <w:r w:rsidRPr="00B507B9" w:rsidR="284F034D">
        <w:rPr>
          <w:rStyle w:val="normaltextrun"/>
          <w:rFonts w:cs="Segoe UI"/>
          <w:color w:val="467886"/>
          <w:u w:val="single"/>
          <w:shd w:val="clear" w:color="auto" w:fill="FFFFFF"/>
        </w:rPr>
        <w:t>https://www.aihw.gov.au/suicide-self-harm-monitoring/population-groups/migrants-refugees</w:t>
      </w:r>
      <w:r w:rsidRPr="00B507B9" w:rsidR="284F034D">
        <w:rPr>
          <w:rStyle w:val="normaltextrun"/>
          <w:rFonts w:cs="Segoe UI"/>
          <w:color w:val="467886"/>
          <w:u w:val="single"/>
          <w:shd w:val="clear" w:color="auto" w:fill="FFFFFF"/>
        </w:rPr>
        <w:t>.</w:t>
      </w:r>
      <w:r>
        <w:fldChar w:fldCharType="end"/>
      </w:r>
    </w:p>
  </w:footnote>
  <w:footnote w:id="22">
    <w:p w:rsidRPr="00B507B9" w:rsidR="00B034FD" w:rsidRDefault="00B034FD" w14:paraId="657BF7F6" w14:textId="03DF62E0">
      <w:pPr>
        <w:pStyle w:val="FootnoteText"/>
      </w:pPr>
      <w:r w:rsidRPr="00B507B9">
        <w:rPr>
          <w:rStyle w:val="FootnoteReference"/>
        </w:rPr>
        <w:footnoteRef/>
      </w:r>
      <w:r w:rsidRPr="00B507B9">
        <w:t xml:space="preserve"> </w:t>
      </w:r>
      <w:r w:rsidRPr="00B507B9">
        <w:rPr>
          <w:rStyle w:val="normaltextrun"/>
          <w:color w:val="000000"/>
          <w:shd w:val="clear" w:color="auto" w:fill="FFFFFF"/>
        </w:rPr>
        <w:t> Australian Multicultural Action Network. (2025). </w:t>
      </w:r>
      <w:r w:rsidRPr="00B507B9">
        <w:rPr>
          <w:rStyle w:val="normaltextrun"/>
          <w:i/>
          <w:iCs/>
          <w:color w:val="000000"/>
          <w:shd w:val="clear" w:color="auto" w:fill="FFFFFF"/>
        </w:rPr>
        <w:t>Submission to the Inquiry into the Relationship Between Domestic, Family and Sexual Violence Victimisation and Suicide</w:t>
      </w:r>
      <w:r w:rsidRPr="00B507B9">
        <w:rPr>
          <w:rStyle w:val="normaltextrun"/>
          <w:color w:val="000000"/>
          <w:shd w:val="clear" w:color="auto" w:fill="FFFFFF"/>
        </w:rPr>
        <w:t> (Submission No. 6) [PDF]. Australian Multicultural Action Network.</w:t>
      </w:r>
    </w:p>
  </w:footnote>
  <w:footnote w:id="23">
    <w:p w:rsidRPr="00B507B9" w:rsidR="00B034FD" w:rsidRDefault="00B034FD" w14:paraId="0E88E375" w14:textId="690198A9">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Osuagwu, U. L., &amp; Vines, R. (2025). Service providers’ perspectives on delivering support for domestic violence victims in rural New South Wales. </w:t>
      </w:r>
      <w:r w:rsidRPr="284F034D" w:rsidR="284F034D">
        <w:rPr>
          <w:rStyle w:val="normaltextrun"/>
          <w:i w:val="1"/>
          <w:iCs w:val="1"/>
          <w:color w:val="000000"/>
          <w:shd w:val="clear" w:color="auto" w:fill="FFFFFF"/>
        </w:rPr>
        <w:t>Inquiry: The Journal of Health Care Organization, Provision, and Financing, 62</w:t>
      </w:r>
      <w:r w:rsidRPr="00B507B9" w:rsidR="284F034D">
        <w:rPr>
          <w:rStyle w:val="normaltextrun"/>
          <w:color w:val="000000"/>
          <w:shd w:val="clear" w:color="auto" w:fill="FFFFFF"/>
        </w:rPr>
        <w:t>, Article 00469580251366958. </w:t>
      </w:r>
      <w:r>
        <w:fldChar w:fldCharType="begin"/>
      </w:r>
      <w:r>
        <w:instrText xml:space="preserve">HYPERLINK "https://doi.org/10.1177/00469580251366958"</w:instrText>
      </w:r>
      <w:r>
        <w:fldChar w:fldCharType="separate"/>
      </w:r>
      <w:r w:rsidRPr="00B507B9" w:rsidR="284F034D">
        <w:rPr>
          <w:rStyle w:val="normaltextrun"/>
          <w:rFonts w:cs="Segoe UI"/>
          <w:color w:val="467886"/>
          <w:u w:val="single"/>
          <w:shd w:val="clear" w:color="auto" w:fill="FFFFFF"/>
        </w:rPr>
        <w:t>https://doi.org/10.1177/00469580251366958</w:t>
      </w:r>
      <w:r w:rsidRPr="00B507B9" w:rsidR="284F034D">
        <w:rPr>
          <w:rStyle w:val="normaltextrun"/>
          <w:rFonts w:cs="Segoe UI"/>
          <w:color w:val="467886"/>
          <w:u w:val="single"/>
          <w:shd w:val="clear" w:color="auto" w:fill="FFFFFF"/>
        </w:rPr>
        <w:t>.</w:t>
      </w:r>
      <w:r>
        <w:fldChar w:fldCharType="end"/>
      </w:r>
    </w:p>
  </w:footnote>
  <w:footnote w:id="24">
    <w:p w:rsidRPr="00B507B9" w:rsidR="00F44116" w:rsidRDefault="00F44116" w14:paraId="6AC0DC06" w14:textId="5B3959A5">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Douglas, H., Vasil, S., Cripps, K. &amp; </w:t>
      </w:r>
      <w:r w:rsidRPr="00B507B9" w:rsidR="284F034D">
        <w:rPr>
          <w:rStyle w:val="normaltextrun"/>
          <w:color w:val="000000"/>
          <w:shd w:val="clear" w:color="auto" w:fill="FFFFFF"/>
        </w:rPr>
        <w:t>Fitz-Gibbon</w:t>
      </w:r>
      <w:r w:rsidRPr="00B507B9" w:rsidR="284F034D">
        <w:rPr>
          <w:rStyle w:val="normaltextrun"/>
          <w:color w:val="000000"/>
          <w:shd w:val="clear" w:color="auto" w:fill="FFFFFF"/>
        </w:rPr>
        <w:t>, K. (2025). Deaths by suicide in the context of domestic and family violence: Examining context, prevention and responses. Workshop Final Report. Academy of Social Sciences Australia and CEVAW. doi:10.26188/30156139</w:t>
      </w:r>
      <w:r w:rsidRPr="00B507B9" w:rsidR="284F034D">
        <w:rPr>
          <w:rStyle w:val="eop"/>
          <w:color w:val="000000"/>
          <w:shd w:val="clear" w:color="auto" w:fill="FFFFFF"/>
        </w:rPr>
        <w:t> </w:t>
      </w:r>
      <w:r w:rsidRPr="00B507B9" w:rsidR="284F034D">
        <w:rPr>
          <w:rStyle w:val="eop"/>
          <w:color w:val="000000"/>
          <w:shd w:val="clear" w:color="auto" w:fill="FFFFFF"/>
        </w:rPr>
        <w:t>.</w:t>
      </w:r>
    </w:p>
  </w:footnote>
  <w:footnote w:id="25">
    <w:p w:rsidRPr="00B507B9" w:rsidR="00380707" w:rsidP="284F034D" w:rsidRDefault="00380707" w14:paraId="369CDBE2" w14:textId="5ED7A572">
      <w:pPr>
        <w:pStyle w:val="FootnoteText"/>
        <w:rPr>
          <w:rStyle w:val="eop"/>
          <w:color w:val="000000" w:themeColor="text1" w:themeTint="FF" w:themeShade="FF"/>
        </w:rPr>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Edmunds, M., Patroni, J., &amp; </w:t>
      </w:r>
      <w:r w:rsidRPr="00B507B9" w:rsidR="284F034D">
        <w:rPr>
          <w:rStyle w:val="normaltextrun"/>
          <w:color w:val="000000"/>
          <w:shd w:val="clear" w:color="auto" w:fill="FFFFFF"/>
        </w:rPr>
        <w:t>Olorunnisola</w:t>
      </w:r>
      <w:r w:rsidRPr="00B507B9" w:rsidR="284F034D">
        <w:rPr>
          <w:rStyle w:val="normaltextrun"/>
          <w:color w:val="000000"/>
          <w:shd w:val="clear" w:color="auto" w:fill="FFFFFF"/>
        </w:rPr>
        <w:t>, T. S. (2025). Family and domestic violence in Australia: What is missing and what do we know? A scoping literature review. </w:t>
      </w:r>
      <w:r w:rsidRPr="284F034D" w:rsidR="284F034D">
        <w:rPr>
          <w:rStyle w:val="normaltextrun"/>
          <w:i w:val="1"/>
          <w:iCs w:val="1"/>
          <w:color w:val="000000"/>
          <w:shd w:val="clear" w:color="auto" w:fill="FFFFFF"/>
        </w:rPr>
        <w:t>Trauma, Violence, &amp; Abuse</w:t>
      </w:r>
      <w:r w:rsidRPr="00B507B9" w:rsidR="284F034D">
        <w:rPr>
          <w:rStyle w:val="normaltextrun"/>
          <w:color w:val="000000"/>
          <w:shd w:val="clear" w:color="auto" w:fill="FFFFFF"/>
        </w:rPr>
        <w:t>. Advance online publication. </w:t>
      </w:r>
      <w:r>
        <w:fldChar w:fldCharType="begin"/>
      </w:r>
      <w:r>
        <w:instrText xml:space="preserve">HYPERLINK "https://doi.org/10.1177/15248380251343188"</w:instrText>
      </w:r>
      <w:r>
        <w:fldChar w:fldCharType="separate"/>
      </w:r>
      <w:r w:rsidRPr="00B507B9" w:rsidR="284F034D">
        <w:rPr>
          <w:rStyle w:val="normaltextrun"/>
          <w:rFonts w:cs="Open Sans"/>
          <w:color w:val="467886"/>
          <w:sz w:val="21"/>
          <w:szCs w:val="21"/>
          <w:shd w:val="clear" w:color="auto" w:fill="FFFFFF"/>
        </w:rPr>
        <w:t>https://doi.org/10.1177/15248380251343188</w:t>
      </w:r>
      <w:r w:rsidRPr="00B507B9" w:rsidR="284F034D">
        <w:rPr>
          <w:rStyle w:val="normaltextrun"/>
          <w:rFonts w:cs="Open Sans"/>
          <w:color w:val="467886"/>
          <w:sz w:val="21"/>
          <w:szCs w:val="21"/>
          <w:shd w:val="clear" w:color="auto" w:fill="FFFFFF"/>
        </w:rPr>
        <w:t>.</w:t>
      </w:r>
      <w:r>
        <w:fldChar w:fldCharType="end"/>
      </w:r>
    </w:p>
  </w:footnote>
  <w:footnote w:id="26">
    <w:p w:rsidRPr="00B507B9" w:rsidR="00B44EC1" w:rsidRDefault="00B44EC1" w14:paraId="748C0F51" w14:textId="2F26EB97">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Council of Social Service Australia. (2025, August 11). </w:t>
      </w:r>
      <w:r w:rsidRPr="284F034D" w:rsidR="284F034D">
        <w:rPr>
          <w:rStyle w:val="normaltextrun"/>
          <w:i w:val="1"/>
          <w:iCs w:val="1"/>
          <w:color w:val="000000"/>
          <w:shd w:val="clear" w:color="auto" w:fill="FFFFFF"/>
        </w:rPr>
        <w:t>National Risk Assessment Framework: Information paper</w:t>
      </w:r>
      <w:r w:rsidRPr="00B507B9" w:rsidR="284F034D">
        <w:rPr>
          <w:rStyle w:val="normaltextrun"/>
          <w:color w:val="000000"/>
          <w:shd w:val="clear" w:color="auto" w:fill="FFFFFF"/>
        </w:rPr>
        <w:t> (Final). </w:t>
      </w:r>
      <w:r>
        <w:fldChar w:fldCharType="begin"/>
      </w:r>
      <w:r>
        <w:instrText xml:space="preserve">HYPERLINK "https://cssa.org.au/wp-content/uploads/2025/09/National-Risk-Assessment-Framework-Information-Paper-11-August-2025-Final.pdf"</w:instrText>
      </w:r>
      <w:r>
        <w:fldChar w:fldCharType="separate"/>
      </w:r>
      <w:r w:rsidRPr="00B507B9" w:rsidR="284F034D">
        <w:rPr>
          <w:rStyle w:val="normaltextrun"/>
          <w:rFonts w:cs="Segoe UI"/>
          <w:color w:val="467886"/>
          <w:u w:val="single"/>
          <w:shd w:val="clear" w:color="auto" w:fill="FFFFFF"/>
        </w:rPr>
        <w:t>https://cssa.org.au/wp-content/uploads/2025/09/National-Risk-Assessment-Framework-Information-Paper-11-August-2025-Final.pdf</w:t>
      </w:r>
      <w:r w:rsidRPr="00B507B9" w:rsidR="284F034D">
        <w:rPr>
          <w:rStyle w:val="normaltextrun"/>
          <w:rFonts w:cs="Segoe UI"/>
          <w:color w:val="467886"/>
          <w:u w:val="single"/>
          <w:shd w:val="clear" w:color="auto" w:fill="FFFFFF"/>
        </w:rPr>
        <w:t>.</w:t>
      </w:r>
      <w:r>
        <w:fldChar w:fldCharType="end"/>
      </w:r>
    </w:p>
  </w:footnote>
  <w:footnote w:id="27">
    <w:p w:rsidRPr="00B507B9" w:rsidR="009446E5" w:rsidP="284F034D" w:rsidRDefault="009446E5" w14:paraId="250916FB" w14:textId="3A4A889C">
      <w:pPr>
        <w:pStyle w:val="FootnoteText"/>
        <w:rPr>
          <w:rStyle w:val="normaltextrun"/>
          <w:color w:val="000000" w:themeColor="text1" w:themeTint="FF" w:themeShade="FF"/>
        </w:rPr>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Vasil, S., </w:t>
      </w:r>
      <w:r w:rsidRPr="00B507B9" w:rsidR="284F034D">
        <w:rPr>
          <w:rStyle w:val="normaltextrun"/>
          <w:color w:val="000000"/>
          <w:shd w:val="clear" w:color="auto" w:fill="FFFFFF"/>
        </w:rPr>
        <w:t>Fitz-Gibbon</w:t>
      </w:r>
      <w:r w:rsidRPr="00B507B9" w:rsidR="284F034D">
        <w:rPr>
          <w:rStyle w:val="normaltextrun"/>
          <w:color w:val="000000"/>
          <w:shd w:val="clear" w:color="auto" w:fill="FFFFFF"/>
        </w:rPr>
        <w:t>, K., &amp; Segrave, M. (2025). </w:t>
      </w:r>
      <w:r w:rsidRPr="284F034D" w:rsidR="284F034D">
        <w:rPr>
          <w:rStyle w:val="normaltextrun"/>
          <w:i w:val="1"/>
          <w:iCs w:val="1"/>
          <w:color w:val="000000"/>
          <w:shd w:val="clear" w:color="auto" w:fill="FFFFFF"/>
        </w:rPr>
        <w:t>Family violence and women’s deaths by suicide: A Victorian study</w:t>
      </w:r>
      <w:r w:rsidRPr="00B507B9" w:rsidR="284F034D">
        <w:rPr>
          <w:rStyle w:val="normaltextrun"/>
          <w:color w:val="000000"/>
          <w:shd w:val="clear" w:color="auto" w:fill="FFFFFF"/>
        </w:rPr>
        <w:t xml:space="preserve"> (Report). Australian Catholic University, </w:t>
      </w:r>
      <w:r w:rsidRPr="00B507B9" w:rsidR="284F034D">
        <w:rPr>
          <w:rStyle w:val="normaltextrun"/>
          <w:color w:val="000000"/>
          <w:shd w:val="clear" w:color="auto" w:fill="FFFFFF"/>
        </w:rPr>
        <w:t>Sequre</w:t>
      </w:r>
      <w:r w:rsidRPr="00B507B9" w:rsidR="284F034D">
        <w:rPr>
          <w:rStyle w:val="normaltextrun"/>
          <w:color w:val="000000"/>
          <w:shd w:val="clear" w:color="auto" w:fill="FFFFFF"/>
        </w:rPr>
        <w:t xml:space="preserve"> Consulting &amp; University of Melbourne. https://doi.org/10.24268/acu.914zx</w:t>
      </w:r>
      <w:r w:rsidRPr="00B507B9" w:rsidR="284F034D">
        <w:rPr>
          <w:rStyle w:val="normaltextrun"/>
          <w:color w:val="000000"/>
          <w:shd w:val="clear" w:color="auto" w:fill="FFFFFF"/>
        </w:rPr>
        <w:t xml:space="preserve">.</w:t>
      </w:r>
    </w:p>
  </w:footnote>
  <w:footnote w:id="28">
    <w:p w:rsidRPr="00B507B9" w:rsidR="002B0EB1" w:rsidRDefault="002B0EB1" w14:paraId="128DFB2D" w14:textId="22C187F1">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 xml:space="preserve">Papalia, N., Mathews, B., Sheed, A., Fortunato, E., Spivak, B., &amp; </w:t>
      </w:r>
      <w:r w:rsidRPr="00B507B9" w:rsidR="284F034D">
        <w:rPr>
          <w:rStyle w:val="normaltextrun"/>
          <w:color w:val="000000"/>
          <w:shd w:val="clear" w:color="auto" w:fill="FFFFFF"/>
        </w:rPr>
        <w:t>Turanovic</w:t>
      </w:r>
      <w:r w:rsidRPr="00B507B9" w:rsidR="284F034D">
        <w:rPr>
          <w:rStyle w:val="normaltextrun"/>
          <w:color w:val="000000"/>
          <w:shd w:val="clear" w:color="auto" w:fill="FFFFFF"/>
        </w:rPr>
        <w:t>, J. J. (2025). </w:t>
      </w:r>
      <w:r w:rsidRPr="284F034D" w:rsidR="284F034D">
        <w:rPr>
          <w:rStyle w:val="normaltextrun"/>
          <w:i w:val="1"/>
          <w:iCs w:val="1"/>
          <w:color w:val="000000"/>
          <w:shd w:val="clear" w:color="auto" w:fill="FFFFFF"/>
        </w:rPr>
        <w:t>Associations between childhood abuse, exposure to domestic violence, and the risk of later violent revictimization in Australia</w:t>
      </w:r>
      <w:r w:rsidRPr="00B507B9" w:rsidR="284F034D">
        <w:rPr>
          <w:rStyle w:val="normaltextrun"/>
          <w:color w:val="000000"/>
          <w:shd w:val="clear" w:color="auto" w:fill="FFFFFF"/>
        </w:rPr>
        <w:t>. Child Abuse &amp; Neglect, 161, Article 107314. </w:t>
      </w:r>
      <w:r>
        <w:fldChar w:fldCharType="begin"/>
      </w:r>
      <w:r>
        <w:instrText xml:space="preserve">HYPERLINK "https://doi.org/10.1016/j.chiabu.2025.107314"</w:instrText>
      </w:r>
      <w:r>
        <w:fldChar w:fldCharType="separate"/>
      </w:r>
      <w:r w:rsidRPr="00B507B9" w:rsidR="284F034D">
        <w:rPr>
          <w:rStyle w:val="normaltextrun"/>
          <w:rFonts w:cs="Segoe UI"/>
          <w:color w:val="467886"/>
          <w:u w:val="single"/>
          <w:shd w:val="clear" w:color="auto" w:fill="FFFFFF"/>
        </w:rPr>
        <w:t>https://doi.org/10.1016/j.chiabu.2025.107314</w:t>
      </w:r>
      <w:r>
        <w:fldChar w:fldCharType="end"/>
      </w:r>
      <w:r w:rsidRPr="00B507B9" w:rsidR="284F034D">
        <w:rPr>
          <w:rStyle w:val="eop"/>
          <w:color w:val="000000"/>
          <w:shd w:val="clear" w:color="auto" w:fill="FFFFFF"/>
        </w:rPr>
        <w:t> </w:t>
      </w:r>
      <w:r w:rsidRPr="00B507B9" w:rsidR="284F034D">
        <w:rPr>
          <w:rStyle w:val="eop"/>
          <w:color w:val="000000"/>
          <w:shd w:val="clear" w:color="auto" w:fill="FFFFFF"/>
        </w:rPr>
        <w:t>.</w:t>
      </w:r>
    </w:p>
  </w:footnote>
  <w:footnote w:id="29">
    <w:p w:rsidRPr="00B507B9" w:rsidR="009B404C" w:rsidRDefault="009B404C" w14:paraId="53B615C1" w14:textId="7341749C">
      <w:pPr>
        <w:pStyle w:val="FootnoteText"/>
      </w:pPr>
      <w:r w:rsidRPr="00B507B9">
        <w:rPr>
          <w:rStyle w:val="FootnoteReference"/>
        </w:rPr>
        <w:footnoteRef/>
      </w:r>
      <w:r w:rsidRPr="00B507B9">
        <w:t xml:space="preserve"> </w:t>
      </w:r>
      <w:r w:rsidRPr="00B507B9">
        <w:rPr>
          <w:rStyle w:val="normaltextrun"/>
          <w:color w:val="000000"/>
          <w:shd w:val="clear" w:color="auto" w:fill="FFFFFF"/>
        </w:rPr>
        <w:t> </w:t>
      </w:r>
      <w:r w:rsidRPr="00B507B9">
        <w:rPr>
          <w:rStyle w:val="normaltextrun"/>
          <w:color w:val="0A0A0A"/>
          <w:shd w:val="clear" w:color="auto" w:fill="FFFFFF"/>
        </w:rPr>
        <w:t>Australia’s National Research Organisation for Women’s Safety. (2020). </w:t>
      </w:r>
      <w:r w:rsidRPr="00B507B9">
        <w:rPr>
          <w:rStyle w:val="normaltextrun"/>
          <w:i/>
          <w:iCs/>
          <w:color w:val="0A0A0A"/>
          <w:shd w:val="clear" w:color="auto" w:fill="FFFFFF"/>
        </w:rPr>
        <w:t>Accurately identifying the “person most in need of protection” in domestic and family violence law: Key findings and future directions</w:t>
      </w:r>
      <w:r w:rsidRPr="00B507B9">
        <w:rPr>
          <w:rStyle w:val="normaltextrun"/>
          <w:color w:val="0A0A0A"/>
          <w:shd w:val="clear" w:color="auto" w:fill="FFFFFF"/>
        </w:rPr>
        <w:t> (Research to policy and practice, 23/2020). Sydney: ANROWS.</w:t>
      </w:r>
    </w:p>
  </w:footnote>
  <w:footnote w:id="30">
    <w:p w:rsidRPr="00B507B9" w:rsidR="00152B72" w:rsidRDefault="00152B72" w14:paraId="5FC2EAC1" w14:textId="766B1AC3">
      <w:pPr>
        <w:pStyle w:val="FootnoteText"/>
      </w:pPr>
      <w:r w:rsidRPr="00B507B9">
        <w:rPr>
          <w:rStyle w:val="FootnoteReference"/>
        </w:rPr>
        <w:footnoteRef/>
      </w:r>
      <w:r w:rsidRPr="00B507B9" w:rsidR="284F034D">
        <w:rPr/>
        <w:t xml:space="preserve"> </w:t>
      </w:r>
      <w:r w:rsidRPr="00B507B9" w:rsidR="284F034D">
        <w:rPr>
          <w:rStyle w:val="normaltextrun"/>
          <w:color w:val="000000"/>
          <w:shd w:val="clear" w:color="auto" w:fill="FFFFFF"/>
        </w:rPr>
        <w:t>Victorian Government. (2019). </w:t>
      </w:r>
      <w:r w:rsidRPr="284F034D" w:rsidR="284F034D">
        <w:rPr>
          <w:rStyle w:val="normaltextrun"/>
          <w:i w:val="1"/>
          <w:iCs w:val="1"/>
          <w:color w:val="000000"/>
          <w:shd w:val="clear" w:color="auto" w:fill="FFFFFF"/>
        </w:rPr>
        <w:t>Self-Determination Reform Framework</w:t>
      </w:r>
      <w:r w:rsidRPr="00B507B9" w:rsidR="284F034D">
        <w:rPr>
          <w:rStyle w:val="normaltextrun"/>
          <w:color w:val="000000"/>
          <w:shd w:val="clear" w:color="auto" w:fill="FFFFFF"/>
        </w:rPr>
        <w:t> (August 2019) [PDF]. Department of Premier and</w:t>
      </w:r>
      <w:r w:rsidRPr="00B507B9" w:rsidR="284F034D">
        <w:rPr>
          <w:rStyle w:val="normaltextrun"/>
          <w:color w:val="000000"/>
          <w:shd w:val="clear" w:color="auto" w:fill="FFFFFF"/>
        </w:rPr>
        <w:t xml:space="preserve"> </w:t>
      </w:r>
      <w:r w:rsidRPr="00B507B9" w:rsidR="284F034D">
        <w:rPr>
          <w:rStyle w:val="normaltextrun"/>
          <w:color w:val="000000"/>
          <w:shd w:val="clear" w:color="auto" w:fill="FFFFFF"/>
        </w:rPr>
        <w:t>Cabinet. </w:t>
      </w:r>
      <w:r>
        <w:fldChar w:fldCharType="begin"/>
      </w:r>
      <w:r>
        <w:instrText xml:space="preserve">HYPERLINK "https://www.firstpeoplesrelations.vic.gov.au/sites/default/files/2019-09/Self-Determination-Reform-Framework-August-2019.PDF?utm_source=chatgpt.com"</w:instrText>
      </w:r>
      <w:r>
        <w:fldChar w:fldCharType="separate"/>
      </w:r>
      <w:r w:rsidRPr="00B507B9" w:rsidR="284F034D">
        <w:rPr>
          <w:rStyle w:val="normaltextrun"/>
          <w:rFonts w:cs="Segoe UI"/>
          <w:color w:val="467886"/>
          <w:u w:val="single"/>
          <w:shd w:val="clear" w:color="auto" w:fill="FFFFFF"/>
        </w:rPr>
        <w:t>https://www.firstpeoplesrelations.vic.gov.au/sites/default/files/2019-09/Self-Determination-Reform-Framework-August-2019.PDF</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507B9" w:rsidR="00673CB6" w:rsidRDefault="00673CB6" w14:paraId="0BF2370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8912" w:type="dxa"/>
      <w:tblBorders>
        <w:top w:val="single" w:color="01688F" w:themeColor="text2" w:sz="36" w:space="0"/>
        <w:left w:val="single" w:color="01688F" w:themeColor="text2" w:sz="36" w:space="0"/>
        <w:bottom w:val="single" w:color="01688F" w:themeColor="text2" w:sz="36" w:space="0"/>
        <w:right w:val="single" w:color="01688F" w:themeColor="text2" w:sz="36" w:space="0"/>
        <w:insideH w:val="single" w:color="01688F" w:themeColor="text2" w:sz="36" w:space="0"/>
        <w:insideV w:val="single" w:color="01688F" w:themeColor="text2" w:sz="36" w:space="0"/>
      </w:tblBorders>
      <w:tblLook w:val="0000" w:firstRow="0" w:lastRow="0" w:firstColumn="0" w:lastColumn="0" w:noHBand="0" w:noVBand="0"/>
    </w:tblPr>
    <w:tblGrid>
      <w:gridCol w:w="8912"/>
    </w:tblGrid>
    <w:tr w:rsidRPr="00B507B9" w:rsidR="00D077E9" w:rsidTr="00B4518F" w14:paraId="27637B57" w14:textId="77777777">
      <w:trPr>
        <w:trHeight w:val="765"/>
      </w:trPr>
      <w:tc>
        <w:tcPr>
          <w:tcW w:w="8912" w:type="dxa"/>
          <w:tcBorders>
            <w:top w:val="nil"/>
            <w:left w:val="nil"/>
            <w:bottom w:val="single" w:color="808284" w:themeColor="accent3" w:sz="36" w:space="0"/>
            <w:right w:val="nil"/>
          </w:tcBorders>
        </w:tcPr>
        <w:p w:rsidRPr="00B507B9" w:rsidR="00D077E9" w:rsidP="00FB310C" w:rsidRDefault="00D077E9" w14:paraId="0C8A0EB9" w14:textId="77777777"/>
      </w:tc>
    </w:tr>
  </w:tbl>
  <w:p w:rsidRPr="00B507B9" w:rsidR="00D077E9" w:rsidP="00FB310C" w:rsidRDefault="007D61BD" w14:paraId="2E7F91EC" w14:textId="0E2FE3FB">
    <w:r w:rsidRPr="00B507B9">
      <w:rPr>
        <w:noProof/>
      </w:rPr>
      <w:drawing>
        <wp:anchor distT="0" distB="0" distL="114300" distR="114300" simplePos="0" relativeHeight="251658242" behindDoc="1" locked="1" layoutInCell="1" allowOverlap="1" wp14:anchorId="5E49C57C" wp14:editId="6DAA604A">
          <wp:simplePos x="0" y="0"/>
          <wp:positionH relativeFrom="column">
            <wp:posOffset>6034405</wp:posOffset>
          </wp:positionH>
          <wp:positionV relativeFrom="page">
            <wp:posOffset>320675</wp:posOffset>
          </wp:positionV>
          <wp:extent cx="619125" cy="788670"/>
          <wp:effectExtent l="0" t="0" r="0" b="0"/>
          <wp:wrapNone/>
          <wp:docPr id="181302463" name="Picture 18130246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19125" cy="788670"/>
                  </a:xfrm>
                  <a:prstGeom prst="rect">
                    <a:avLst/>
                  </a:prstGeom>
                </pic:spPr>
              </pic:pic>
            </a:graphicData>
          </a:graphic>
          <wp14:sizeRelH relativeFrom="margin">
            <wp14:pctWidth>0</wp14:pctWidth>
          </wp14:sizeRelH>
          <wp14:sizeRelV relativeFrom="margin">
            <wp14:pctHeight>0</wp14:pctHeight>
          </wp14:sizeRelV>
        </wp:anchor>
      </w:drawing>
    </w:r>
    <w:r w:rsidRPr="00B507B9" w:rsidR="00916008">
      <w:rPr>
        <w:noProof/>
      </w:rPr>
      <w:drawing>
        <wp:anchor distT="0" distB="0" distL="114300" distR="114300" simplePos="0" relativeHeight="251658240" behindDoc="1" locked="1" layoutInCell="1" allowOverlap="1" wp14:anchorId="25C93C28" wp14:editId="671BC37B">
          <wp:simplePos x="0" y="0"/>
          <wp:positionH relativeFrom="page">
            <wp:align>center</wp:align>
          </wp:positionH>
          <wp:positionV relativeFrom="page">
            <wp:align>top</wp:align>
          </wp:positionV>
          <wp:extent cx="7573010" cy="10712450"/>
          <wp:effectExtent l="0" t="0" r="8890" b="0"/>
          <wp:wrapNone/>
          <wp:docPr id="1948819963" name="Picture 194881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
                    <a:extLst>
                      <a:ext uri="{28A0092B-C50C-407E-A947-70E740481C1C}">
                        <a14:useLocalDpi xmlns:a14="http://schemas.microsoft.com/office/drawing/2010/main" val="0"/>
                      </a:ext>
                    </a:extLst>
                  </a:blip>
                  <a:stretch>
                    <a:fillRect/>
                  </a:stretch>
                </pic:blipFill>
                <pic:spPr>
                  <a:xfrm>
                    <a:off x="0" y="0"/>
                    <a:ext cx="7573225" cy="10712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507B9" w:rsidR="00673CB6" w:rsidRDefault="00673CB6" w14:paraId="59B8C3C3"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9214" w:type="dxa"/>
      <w:tblBorders>
        <w:top w:val="single" w:color="01688F" w:themeColor="text2" w:sz="36" w:space="0"/>
        <w:left w:val="single" w:color="01688F" w:themeColor="text2" w:sz="36" w:space="0"/>
        <w:bottom w:val="single" w:color="01688F" w:themeColor="text2" w:sz="36" w:space="0"/>
        <w:right w:val="single" w:color="01688F" w:themeColor="text2" w:sz="36" w:space="0"/>
        <w:insideH w:val="single" w:color="01688F" w:themeColor="text2" w:sz="36" w:space="0"/>
        <w:insideV w:val="single" w:color="01688F" w:themeColor="text2" w:sz="36" w:space="0"/>
      </w:tblBorders>
      <w:tblLook w:val="0000" w:firstRow="0" w:lastRow="0" w:firstColumn="0" w:lastColumn="0" w:noHBand="0" w:noVBand="0"/>
    </w:tblPr>
    <w:tblGrid>
      <w:gridCol w:w="9214"/>
    </w:tblGrid>
    <w:tr w:rsidRPr="00B507B9" w:rsidR="00496BF4" w:rsidTr="00D80FF7" w14:paraId="060889D7" w14:textId="77777777">
      <w:trPr>
        <w:trHeight w:val="978"/>
      </w:trPr>
      <w:tc>
        <w:tcPr>
          <w:tcW w:w="9214" w:type="dxa"/>
          <w:tcBorders>
            <w:top w:val="nil"/>
            <w:left w:val="nil"/>
            <w:bottom w:val="single" w:color="808284" w:themeColor="accent3" w:sz="36" w:space="0"/>
            <w:right w:val="nil"/>
          </w:tcBorders>
        </w:tcPr>
        <w:p w:rsidRPr="00B507B9" w:rsidR="00496BF4" w:rsidP="00FB310C" w:rsidRDefault="00496BF4" w14:paraId="2A43CC7C" w14:textId="77777777"/>
      </w:tc>
    </w:tr>
  </w:tbl>
  <w:p w:rsidRPr="00B507B9" w:rsidR="00496BF4" w:rsidP="00FB310C" w:rsidRDefault="00496BF4" w14:paraId="109CB9F3" w14:textId="77777777">
    <w:r w:rsidRPr="00B507B9">
      <w:rPr>
        <w:noProof/>
      </w:rPr>
      <w:drawing>
        <wp:anchor distT="0" distB="0" distL="114300" distR="114300" simplePos="0" relativeHeight="251658241" behindDoc="0" locked="1" layoutInCell="1" allowOverlap="1" wp14:anchorId="679665A2" wp14:editId="6DB4490F">
          <wp:simplePos x="0" y="0"/>
          <wp:positionH relativeFrom="page">
            <wp:posOffset>33655</wp:posOffset>
          </wp:positionH>
          <wp:positionV relativeFrom="page">
            <wp:posOffset>-54610</wp:posOffset>
          </wp:positionV>
          <wp:extent cx="7545070" cy="1067308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
                    <a:extLst>
                      <a:ext uri="{28A0092B-C50C-407E-A947-70E740481C1C}">
                        <a14:useLocalDpi xmlns:a14="http://schemas.microsoft.com/office/drawing/2010/main" val="0"/>
                      </a:ext>
                    </a:extLst>
                  </a:blip>
                  <a:stretch>
                    <a:fillRect/>
                  </a:stretch>
                </pic:blipFill>
                <pic:spPr>
                  <a:xfrm>
                    <a:off x="0" y="0"/>
                    <a:ext cx="7545070" cy="1067308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2C+4hUtAHZlH+w" int2:id="60OkiCu7">
      <int2:state int2:value="Rejected" int2:type="spell"/>
    </int2:textHash>
    <int2:textHash int2:hashCode="jRfDQjSaS/OvS3" int2:id="BgyY7a60">
      <int2:state int2:value="Rejected" int2:type="spell"/>
    </int2:textHash>
    <int2:textHash int2:hashCode="kl129sLlvkmJsd" int2:id="C8KUvXL7">
      <int2:state int2:value="Rejected" int2:type="spell"/>
    </int2:textHash>
    <int2:textHash int2:hashCode="JxG+p8kwbJIeMP" int2:id="DauaCB5D">
      <int2:state int2:value="Rejected" int2:type="spell"/>
    </int2:textHash>
    <int2:textHash int2:hashCode="SwjVprZM/Sqjcp" int2:id="Jvu7F1tW">
      <int2:state int2:value="Rejected" int2:type="spell"/>
    </int2:textHash>
    <int2:textHash int2:hashCode="381T4BhViaD0f1" int2:id="O5ePl3g3">
      <int2:state int2:value="Rejected" int2:type="spell"/>
    </int2:textHash>
    <int2:textHash int2:hashCode="hN6B5b8f/AaH/i" int2:id="RIQz2hRd">
      <int2:state int2:value="Rejected" int2:type="spell"/>
    </int2:textHash>
    <int2:textHash int2:hashCode="z4sKLKF6MZ4yZL" int2:id="agILFYi9">
      <int2:state int2:value="Rejected" int2:type="spell"/>
    </int2:textHash>
    <int2:textHash int2:hashCode="cojWEPZBvqIl3q" int2:id="hshyiZ0d">
      <int2:state int2:value="Rejected" int2:type="spell"/>
    </int2:textHash>
    <int2:textHash int2:hashCode="7OmYag+MLKaTRs" int2:id="iXgc9LIq">
      <int2:state int2:value="Rejected" int2:type="spell"/>
    </int2:textHash>
    <int2:textHash int2:hashCode="63rDgfzL/hb6ty" int2:id="jBPqzlOb">
      <int2:state int2:value="Rejected" int2:type="spell"/>
    </int2:textHash>
    <int2:textHash int2:hashCode="o+CQhDxFYKBdn7" int2:id="mQwaCK3x">
      <int2:state int2:value="Rejected" int2:type="spell"/>
    </int2:textHash>
    <int2:textHash int2:hashCode="kByidkXaRxGvMx" int2:id="mpgGwOA8">
      <int2:state int2:value="Rejected" int2:type="spell"/>
    </int2:textHash>
    <int2:bookmark int2:bookmarkName="_Int_2JZWG48T" int2:invalidationBookmarkName="" int2:hashCode="n86toodIBM11/2" int2:id="5hlNYEA2">
      <int2:state int2:value="Rejected" int2:type="style"/>
    </int2:bookmark>
    <int2:bookmark int2:bookmarkName="_Int_71H4VY2p" int2:invalidationBookmarkName="" int2:hashCode="hYdi3xLPjVhGbe" int2:id="DhyJgJx1">
      <int2:state int2:value="Rejected" int2:type="style"/>
    </int2:bookmark>
    <int2:bookmark int2:bookmarkName="_Int_DbXwr6WN" int2:invalidationBookmarkName="" int2:hashCode="s4nYnOhSAw/+QB" int2:id="G20lYDy1">
      <int2:state int2:value="Rejected" int2:type="style"/>
    </int2:bookmark>
    <int2:bookmark int2:bookmarkName="_Int_PQXiFlRK" int2:invalidationBookmarkName="" int2:hashCode="20lmumeNxO0dfa" int2:id="TtLsr2qT">
      <int2:state int2:value="Rejected" int2:type="style"/>
    </int2:bookmark>
    <int2:bookmark int2:bookmarkName="_Int_uJL3bloR" int2:invalidationBookmarkName="" int2:hashCode="ldHOWdf/rw9//U" int2:id="pDAKuARF">
      <int2:state int2:value="Rejected" int2:type="style"/>
    </int2:bookmark>
    <int2:bookmark int2:bookmarkName="_Int_JDrEuaGx" int2:invalidationBookmarkName="" int2:hashCode="6wo6fV7Xg3NJ6t" int2:id="tJoREAx8">
      <int2:state int2:value="Rejected" int2:type="gram"/>
    </int2:bookmark>
    <int2:bookmark int2:bookmarkName="_Int_Uij3VIYP" int2:invalidationBookmarkName="" int2:hashCode="oibDZPrj7F0LJ+" int2:id="uGcGN9vT">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4A01"/>
    <w:multiLevelType w:val="multilevel"/>
    <w:tmpl w:val="98CC301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02C60F38"/>
    <w:multiLevelType w:val="multilevel"/>
    <w:tmpl w:val="321CDEA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051A72E3"/>
    <w:multiLevelType w:val="multilevel"/>
    <w:tmpl w:val="6126754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56B08EA"/>
    <w:multiLevelType w:val="multilevel"/>
    <w:tmpl w:val="48F2DA0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 w15:restartNumberingAfterBreak="0">
    <w:nsid w:val="08D20FB7"/>
    <w:multiLevelType w:val="multilevel"/>
    <w:tmpl w:val="209674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D633280"/>
    <w:multiLevelType w:val="multilevel"/>
    <w:tmpl w:val="2DC2FAA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0D7277BA"/>
    <w:multiLevelType w:val="multilevel"/>
    <w:tmpl w:val="E5B01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DF479E3"/>
    <w:multiLevelType w:val="multilevel"/>
    <w:tmpl w:val="9AA8C2E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0DFF2D45"/>
    <w:multiLevelType w:val="multilevel"/>
    <w:tmpl w:val="F472764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0EA8062B"/>
    <w:multiLevelType w:val="multilevel"/>
    <w:tmpl w:val="815E96D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0EAE581A"/>
    <w:multiLevelType w:val="multilevel"/>
    <w:tmpl w:val="2C5AE44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1" w15:restartNumberingAfterBreak="0">
    <w:nsid w:val="0F597684"/>
    <w:multiLevelType w:val="multilevel"/>
    <w:tmpl w:val="F0D238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12F6089A"/>
    <w:multiLevelType w:val="multilevel"/>
    <w:tmpl w:val="7C80C4B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155A61E2"/>
    <w:multiLevelType w:val="multilevel"/>
    <w:tmpl w:val="ED62852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1BCE6364"/>
    <w:multiLevelType w:val="multilevel"/>
    <w:tmpl w:val="73A4F2E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 w15:restartNumberingAfterBreak="0">
    <w:nsid w:val="1F1A730D"/>
    <w:multiLevelType w:val="multilevel"/>
    <w:tmpl w:val="0C09001D"/>
    <w:styleLink w:val="dotpoints"/>
    <w:lvl w:ilvl="0">
      <w:start w:val="1"/>
      <w:numFmt w:val="bullet"/>
      <w:lvlText w:val=""/>
      <w:lvlJc w:val="left"/>
      <w:pPr>
        <w:ind w:left="360" w:hanging="360"/>
      </w:pPr>
      <w:rPr>
        <w:rFonts w:hint="default" w:ascii="Wingdings" w:hAnsi="Wingdings"/>
        <w:color w:val="99DAF3" w:themeColor="background2"/>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AD75B0"/>
    <w:multiLevelType w:val="multilevel"/>
    <w:tmpl w:val="541AC4F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27FE748C"/>
    <w:multiLevelType w:val="hybridMultilevel"/>
    <w:tmpl w:val="350ED116"/>
    <w:lvl w:ilvl="0" w:tplc="0C090001">
      <w:start w:val="1"/>
      <w:numFmt w:val="bullet"/>
      <w:pStyle w:val="ListParagraph"/>
      <w:lvlText w:val=""/>
      <w:lvlJc w:val="left"/>
      <w:pPr>
        <w:ind w:left="720" w:hanging="360"/>
      </w:pPr>
      <w:rPr>
        <w:rFonts w:hint="default" w:ascii="Symbol" w:hAnsi="Symbol"/>
        <w:caps w:val="0"/>
        <w:strike w:val="0"/>
        <w:dstrike w:val="0"/>
        <w:vanish w:val="0"/>
        <w:color w:val="AA233F" w:themeColor="accent1"/>
        <w:vertAlign w:val="baselin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29C4086A"/>
    <w:multiLevelType w:val="hybridMultilevel"/>
    <w:tmpl w:val="4356D0EC"/>
    <w:lvl w:ilvl="0" w:tplc="0C090001">
      <w:start w:val="1"/>
      <w:numFmt w:val="bullet"/>
      <w:lvlText w:val=""/>
      <w:lvlJc w:val="left"/>
      <w:pPr>
        <w:ind w:left="720" w:hanging="360"/>
      </w:pPr>
      <w:rPr>
        <w:rFonts w:hint="default" w:ascii="Symbol" w:hAnsi="Symbol"/>
        <w:caps w:val="0"/>
        <w:strike w:val="0"/>
        <w:dstrike w:val="0"/>
        <w:vanish w:val="0"/>
        <w:color w:val="AA233F" w:themeColor="accent1"/>
        <w:vertAlign w:val="baselin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2B2A2A5A"/>
    <w:multiLevelType w:val="multilevel"/>
    <w:tmpl w:val="E554542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315B3C91"/>
    <w:multiLevelType w:val="multilevel"/>
    <w:tmpl w:val="78E8EF1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333F29D2"/>
    <w:multiLevelType w:val="multilevel"/>
    <w:tmpl w:val="33E2DC1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34C95221"/>
    <w:multiLevelType w:val="hybridMultilevel"/>
    <w:tmpl w:val="370E7E7C"/>
    <w:lvl w:ilvl="0" w:tplc="BA1AF0F8">
      <w:start w:val="1"/>
      <w:numFmt w:val="lowerLetter"/>
      <w:pStyle w:val="ListSty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F54CD5"/>
    <w:multiLevelType w:val="multilevel"/>
    <w:tmpl w:val="78AAB63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41120D95"/>
    <w:multiLevelType w:val="multilevel"/>
    <w:tmpl w:val="36CA6D6E"/>
    <w:styleLink w:val="Bulletlist"/>
    <w:lvl w:ilvl="0">
      <w:start w:val="1"/>
      <w:numFmt w:val="bullet"/>
      <w:lvlText w:val=""/>
      <w:lvlJc w:val="left"/>
      <w:pPr>
        <w:ind w:left="720" w:hanging="360"/>
      </w:pPr>
      <w:rPr>
        <w:rFonts w:ascii="Wingdings" w:hAnsi="Wingdings"/>
        <w:color w:val="99DAF3" w:themeColor="background2"/>
        <w:u w:color="FFFFFF"/>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4674221B"/>
    <w:multiLevelType w:val="multilevel"/>
    <w:tmpl w:val="4EC8E1B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 w15:restartNumberingAfterBreak="0">
    <w:nsid w:val="48191E26"/>
    <w:multiLevelType w:val="multilevel"/>
    <w:tmpl w:val="8BFE0B7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 w15:restartNumberingAfterBreak="0">
    <w:nsid w:val="4C3C64D6"/>
    <w:multiLevelType w:val="multilevel"/>
    <w:tmpl w:val="6EC0463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8" w15:restartNumberingAfterBreak="0">
    <w:nsid w:val="521F2D2D"/>
    <w:multiLevelType w:val="multilevel"/>
    <w:tmpl w:val="843EB97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9" w15:restartNumberingAfterBreak="0">
    <w:nsid w:val="53FD663B"/>
    <w:multiLevelType w:val="multilevel"/>
    <w:tmpl w:val="836659C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0" w15:restartNumberingAfterBreak="0">
    <w:nsid w:val="55CC38E4"/>
    <w:multiLevelType w:val="multilevel"/>
    <w:tmpl w:val="668A512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6787269"/>
    <w:multiLevelType w:val="multilevel"/>
    <w:tmpl w:val="91BC3F8E"/>
    <w:styleLink w:val="Liststyle0"/>
    <w:lvl w:ilvl="0">
      <w:start w:val="1"/>
      <w:numFmt w:val="lowerLetter"/>
      <w:lvlText w:val="%1."/>
      <w:lvlJc w:val="left"/>
      <w:pPr>
        <w:ind w:left="1084" w:hanging="360"/>
      </w:pPr>
    </w:lvl>
    <w:lvl w:ilvl="1">
      <w:start w:val="1"/>
      <w:numFmt w:val="lowerLetter"/>
      <w:lvlText w:val="%2."/>
      <w:lvlJc w:val="left"/>
      <w:pPr>
        <w:ind w:left="1804" w:hanging="360"/>
      </w:pPr>
    </w:lvl>
    <w:lvl w:ilvl="2">
      <w:start w:val="1"/>
      <w:numFmt w:val="lowerRoman"/>
      <w:lvlText w:val="%3."/>
      <w:lvlJc w:val="right"/>
      <w:pPr>
        <w:ind w:left="2524" w:hanging="180"/>
      </w:pPr>
    </w:lvl>
    <w:lvl w:ilvl="3">
      <w:start w:val="1"/>
      <w:numFmt w:val="decimal"/>
      <w:lvlText w:val="%4."/>
      <w:lvlJc w:val="left"/>
      <w:pPr>
        <w:ind w:left="3244" w:hanging="360"/>
      </w:pPr>
    </w:lvl>
    <w:lvl w:ilvl="4">
      <w:start w:val="1"/>
      <w:numFmt w:val="lowerLetter"/>
      <w:lvlText w:val="%5."/>
      <w:lvlJc w:val="left"/>
      <w:pPr>
        <w:ind w:left="3964" w:hanging="360"/>
      </w:pPr>
    </w:lvl>
    <w:lvl w:ilvl="5">
      <w:start w:val="1"/>
      <w:numFmt w:val="lowerRoman"/>
      <w:lvlText w:val="%6."/>
      <w:lvlJc w:val="right"/>
      <w:pPr>
        <w:ind w:left="4684" w:hanging="180"/>
      </w:pPr>
    </w:lvl>
    <w:lvl w:ilvl="6">
      <w:start w:val="1"/>
      <w:numFmt w:val="decimal"/>
      <w:lvlText w:val="%7."/>
      <w:lvlJc w:val="left"/>
      <w:pPr>
        <w:ind w:left="5404" w:hanging="360"/>
      </w:pPr>
    </w:lvl>
    <w:lvl w:ilvl="7">
      <w:start w:val="1"/>
      <w:numFmt w:val="lowerLetter"/>
      <w:lvlText w:val="%8."/>
      <w:lvlJc w:val="left"/>
      <w:pPr>
        <w:ind w:left="6124" w:hanging="360"/>
      </w:pPr>
    </w:lvl>
    <w:lvl w:ilvl="8">
      <w:start w:val="1"/>
      <w:numFmt w:val="lowerRoman"/>
      <w:lvlText w:val="%9."/>
      <w:lvlJc w:val="right"/>
      <w:pPr>
        <w:ind w:left="6844" w:hanging="180"/>
      </w:pPr>
    </w:lvl>
  </w:abstractNum>
  <w:abstractNum w:abstractNumId="32" w15:restartNumberingAfterBreak="0">
    <w:nsid w:val="5B6449AF"/>
    <w:multiLevelType w:val="multilevel"/>
    <w:tmpl w:val="0A604CC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 w15:restartNumberingAfterBreak="0">
    <w:nsid w:val="5C963990"/>
    <w:multiLevelType w:val="hybridMultilevel"/>
    <w:tmpl w:val="2176FB72"/>
    <w:lvl w:ilvl="0" w:tplc="0C090013">
      <w:start w:val="1"/>
      <w:numFmt w:val="upperRoman"/>
      <w:lvlText w:val="%1."/>
      <w:lvlJc w:val="right"/>
      <w:pPr>
        <w:ind w:left="720" w:hanging="360"/>
      </w:pPr>
      <w:rPr>
        <w:caps w:val="0"/>
        <w:strike w:val="0"/>
        <w:dstrike w:val="0"/>
        <w:vanish w:val="0"/>
        <w:color w:val="AA233F" w:themeColor="accent1"/>
        <w:vertAlign w:val="baselin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5EFD5C89"/>
    <w:multiLevelType w:val="multilevel"/>
    <w:tmpl w:val="70F623E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5" w15:restartNumberingAfterBreak="0">
    <w:nsid w:val="5F06410F"/>
    <w:multiLevelType w:val="multilevel"/>
    <w:tmpl w:val="F48A0AEA"/>
    <w:styleLink w:val="DotpointsRED"/>
    <w:lvl w:ilvl="0">
      <w:start w:val="1"/>
      <w:numFmt w:val="bullet"/>
      <w:lvlText w:val=""/>
      <w:lvlJc w:val="left"/>
      <w:pPr>
        <w:ind w:left="360" w:hanging="360"/>
      </w:pPr>
      <w:rPr>
        <w:rFonts w:ascii="Symbol" w:hAnsi="Symbol"/>
        <w:color w:val="AA233F"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102550A"/>
    <w:multiLevelType w:val="multilevel"/>
    <w:tmpl w:val="5D4ECDE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7" w15:restartNumberingAfterBreak="0">
    <w:nsid w:val="62A06002"/>
    <w:multiLevelType w:val="multilevel"/>
    <w:tmpl w:val="E5D22C7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8" w15:restartNumberingAfterBreak="0">
    <w:nsid w:val="66AB6EFD"/>
    <w:multiLevelType w:val="multilevel"/>
    <w:tmpl w:val="7932D0B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9" w15:restartNumberingAfterBreak="0">
    <w:nsid w:val="67A565E7"/>
    <w:multiLevelType w:val="multilevel"/>
    <w:tmpl w:val="4F0CF38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0" w15:restartNumberingAfterBreak="0">
    <w:nsid w:val="6F572EBA"/>
    <w:multiLevelType w:val="multilevel"/>
    <w:tmpl w:val="A0E621F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6FEF6EB6"/>
    <w:multiLevelType w:val="multilevel"/>
    <w:tmpl w:val="28A6DD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2" w15:restartNumberingAfterBreak="0">
    <w:nsid w:val="71755E10"/>
    <w:multiLevelType w:val="multilevel"/>
    <w:tmpl w:val="36CA6D6E"/>
    <w:styleLink w:val="Bulletpointlist"/>
    <w:lvl w:ilvl="0">
      <w:start w:val="1"/>
      <w:numFmt w:val="bullet"/>
      <w:lvlText w:val=""/>
      <w:lvlJc w:val="left"/>
      <w:pPr>
        <w:ind w:left="720" w:hanging="360"/>
      </w:pPr>
      <w:rPr>
        <w:rFonts w:ascii="Wingdings" w:hAnsi="Wingdings"/>
        <w:color w:val="99DAF3" w:themeColor="background2"/>
        <w:u w:color="FFFFFF"/>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3" w15:restartNumberingAfterBreak="0">
    <w:nsid w:val="771A012C"/>
    <w:multiLevelType w:val="multilevel"/>
    <w:tmpl w:val="5EA8D5F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4" w15:restartNumberingAfterBreak="0">
    <w:nsid w:val="77B4111C"/>
    <w:multiLevelType w:val="multilevel"/>
    <w:tmpl w:val="23D4F28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5" w15:restartNumberingAfterBreak="0">
    <w:nsid w:val="79D411D5"/>
    <w:multiLevelType w:val="multilevel"/>
    <w:tmpl w:val="8912E7F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15:restartNumberingAfterBreak="0">
    <w:nsid w:val="7AC228E7"/>
    <w:multiLevelType w:val="multilevel"/>
    <w:tmpl w:val="ADC868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7C65779D"/>
    <w:multiLevelType w:val="multilevel"/>
    <w:tmpl w:val="4548540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8" w15:restartNumberingAfterBreak="0">
    <w:nsid w:val="7CE53CF5"/>
    <w:multiLevelType w:val="multilevel"/>
    <w:tmpl w:val="8716CB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7D0E491A"/>
    <w:multiLevelType w:val="multilevel"/>
    <w:tmpl w:val="42006D5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0" w15:restartNumberingAfterBreak="0">
    <w:nsid w:val="7E630096"/>
    <w:multiLevelType w:val="multilevel"/>
    <w:tmpl w:val="5F7CB10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1" w15:restartNumberingAfterBreak="0">
    <w:nsid w:val="7E9F7812"/>
    <w:multiLevelType w:val="multilevel"/>
    <w:tmpl w:val="4F6667F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16cid:durableId="437992820">
    <w:abstractNumId w:val="24"/>
  </w:num>
  <w:num w:numId="2" w16cid:durableId="1175919284">
    <w:abstractNumId w:val="42"/>
  </w:num>
  <w:num w:numId="3" w16cid:durableId="1996836515">
    <w:abstractNumId w:val="15"/>
  </w:num>
  <w:num w:numId="4" w16cid:durableId="101843580">
    <w:abstractNumId w:val="31"/>
  </w:num>
  <w:num w:numId="5" w16cid:durableId="318388095">
    <w:abstractNumId w:val="22"/>
  </w:num>
  <w:num w:numId="6" w16cid:durableId="1871141993">
    <w:abstractNumId w:val="35"/>
  </w:num>
  <w:num w:numId="7" w16cid:durableId="1657342141">
    <w:abstractNumId w:val="17"/>
  </w:num>
  <w:num w:numId="8" w16cid:durableId="1944148532">
    <w:abstractNumId w:val="40"/>
  </w:num>
  <w:num w:numId="9" w16cid:durableId="1714188395">
    <w:abstractNumId w:val="21"/>
  </w:num>
  <w:num w:numId="10" w16cid:durableId="1381900122">
    <w:abstractNumId w:val="45"/>
  </w:num>
  <w:num w:numId="11" w16cid:durableId="571544170">
    <w:abstractNumId w:val="2"/>
  </w:num>
  <w:num w:numId="12" w16cid:durableId="1086150513">
    <w:abstractNumId w:val="5"/>
  </w:num>
  <w:num w:numId="13" w16cid:durableId="1655138834">
    <w:abstractNumId w:val="30"/>
  </w:num>
  <w:num w:numId="14" w16cid:durableId="1029599554">
    <w:abstractNumId w:val="41"/>
  </w:num>
  <w:num w:numId="15" w16cid:durableId="255292177">
    <w:abstractNumId w:val="28"/>
  </w:num>
  <w:num w:numId="16" w16cid:durableId="457800332">
    <w:abstractNumId w:val="14"/>
  </w:num>
  <w:num w:numId="17" w16cid:durableId="1601569340">
    <w:abstractNumId w:val="8"/>
  </w:num>
  <w:num w:numId="18" w16cid:durableId="1414162418">
    <w:abstractNumId w:val="38"/>
  </w:num>
  <w:num w:numId="19" w16cid:durableId="958873092">
    <w:abstractNumId w:val="49"/>
  </w:num>
  <w:num w:numId="20" w16cid:durableId="814488889">
    <w:abstractNumId w:val="34"/>
  </w:num>
  <w:num w:numId="21" w16cid:durableId="1423918521">
    <w:abstractNumId w:val="25"/>
  </w:num>
  <w:num w:numId="22" w16cid:durableId="360785139">
    <w:abstractNumId w:val="13"/>
  </w:num>
  <w:num w:numId="23" w16cid:durableId="22829655">
    <w:abstractNumId w:val="23"/>
  </w:num>
  <w:num w:numId="24" w16cid:durableId="1966963168">
    <w:abstractNumId w:val="51"/>
  </w:num>
  <w:num w:numId="25" w16cid:durableId="164706190">
    <w:abstractNumId w:val="26"/>
  </w:num>
  <w:num w:numId="26" w16cid:durableId="1671523158">
    <w:abstractNumId w:val="50"/>
  </w:num>
  <w:num w:numId="27" w16cid:durableId="1476726521">
    <w:abstractNumId w:val="9"/>
  </w:num>
  <w:num w:numId="28" w16cid:durableId="1217279823">
    <w:abstractNumId w:val="16"/>
  </w:num>
  <w:num w:numId="29" w16cid:durableId="396364535">
    <w:abstractNumId w:val="12"/>
  </w:num>
  <w:num w:numId="30" w16cid:durableId="809443079">
    <w:abstractNumId w:val="39"/>
  </w:num>
  <w:num w:numId="31" w16cid:durableId="452869912">
    <w:abstractNumId w:val="47"/>
  </w:num>
  <w:num w:numId="32" w16cid:durableId="313217371">
    <w:abstractNumId w:val="19"/>
  </w:num>
  <w:num w:numId="33" w16cid:durableId="2134708892">
    <w:abstractNumId w:val="29"/>
  </w:num>
  <w:num w:numId="34" w16cid:durableId="926615953">
    <w:abstractNumId w:val="11"/>
  </w:num>
  <w:num w:numId="35" w16cid:durableId="508107914">
    <w:abstractNumId w:val="20"/>
  </w:num>
  <w:num w:numId="36" w16cid:durableId="709188837">
    <w:abstractNumId w:val="10"/>
  </w:num>
  <w:num w:numId="37" w16cid:durableId="1693413178">
    <w:abstractNumId w:val="0"/>
  </w:num>
  <w:num w:numId="38" w16cid:durableId="1726248930">
    <w:abstractNumId w:val="36"/>
  </w:num>
  <w:num w:numId="39" w16cid:durableId="1067800805">
    <w:abstractNumId w:val="37"/>
  </w:num>
  <w:num w:numId="40" w16cid:durableId="770855581">
    <w:abstractNumId w:val="7"/>
  </w:num>
  <w:num w:numId="41" w16cid:durableId="1307510833">
    <w:abstractNumId w:val="6"/>
  </w:num>
  <w:num w:numId="42" w16cid:durableId="1451051589">
    <w:abstractNumId w:val="46"/>
  </w:num>
  <w:num w:numId="43" w16cid:durableId="315383743">
    <w:abstractNumId w:val="4"/>
  </w:num>
  <w:num w:numId="44" w16cid:durableId="804852378">
    <w:abstractNumId w:val="48"/>
  </w:num>
  <w:num w:numId="45" w16cid:durableId="944968120">
    <w:abstractNumId w:val="32"/>
  </w:num>
  <w:num w:numId="46" w16cid:durableId="1257664802">
    <w:abstractNumId w:val="43"/>
  </w:num>
  <w:num w:numId="47" w16cid:durableId="1192645410">
    <w:abstractNumId w:val="44"/>
  </w:num>
  <w:num w:numId="48" w16cid:durableId="340394272">
    <w:abstractNumId w:val="3"/>
  </w:num>
  <w:num w:numId="49" w16cid:durableId="694767947">
    <w:abstractNumId w:val="27"/>
  </w:num>
  <w:num w:numId="50" w16cid:durableId="1779255626">
    <w:abstractNumId w:val="1"/>
  </w:num>
  <w:num w:numId="51" w16cid:durableId="85464448">
    <w:abstractNumId w:val="33"/>
  </w:num>
  <w:num w:numId="52" w16cid:durableId="2013675114">
    <w:abstractNumId w:val="18"/>
  </w:num>
  <w:num w:numId="53" w16cid:durableId="1775437361">
    <w:abstractNumId w:val="17"/>
  </w:num>
  <w:num w:numId="54" w16cid:durableId="1786850796">
    <w:abstractNumId w:val="17"/>
  </w:num>
  <w:num w:numId="55" w16cid:durableId="319847030">
    <w:abstractNumId w:val="17"/>
  </w:num>
  <w:num w:numId="56" w16cid:durableId="1674526082">
    <w:abstractNumId w:val="17"/>
  </w:num>
  <w:num w:numId="57" w16cid:durableId="386035283">
    <w:abstractNumId w:val="17"/>
  </w:num>
  <w:num w:numId="58" w16cid:durableId="1321690761">
    <w:abstractNumId w:val="17"/>
  </w:num>
  <w:num w:numId="59" w16cid:durableId="488988013">
    <w:abstractNumId w:val="17"/>
  </w:num>
  <w:num w:numId="60" w16cid:durableId="342557215">
    <w:abstractNumId w:val="17"/>
  </w:num>
  <w:num w:numId="61" w16cid:durableId="410280237">
    <w:abstractNumId w:val="17"/>
  </w:num>
  <w:num w:numId="62" w16cid:durableId="609627407">
    <w:abstractNumId w:val="17"/>
  </w:num>
  <w:num w:numId="63" w16cid:durableId="411700467">
    <w:abstractNumId w:val="17"/>
  </w:num>
  <w:num w:numId="64" w16cid:durableId="1933275317">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dirty"/>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EC7"/>
    <w:rsid w:val="00002593"/>
    <w:rsid w:val="000067B2"/>
    <w:rsid w:val="000147F8"/>
    <w:rsid w:val="00014B29"/>
    <w:rsid w:val="00022A19"/>
    <w:rsid w:val="00023BE2"/>
    <w:rsid w:val="0002482E"/>
    <w:rsid w:val="0003042A"/>
    <w:rsid w:val="00031EEF"/>
    <w:rsid w:val="000405DD"/>
    <w:rsid w:val="00050324"/>
    <w:rsid w:val="00052512"/>
    <w:rsid w:val="00055444"/>
    <w:rsid w:val="00055ADD"/>
    <w:rsid w:val="00064C6D"/>
    <w:rsid w:val="00070BBC"/>
    <w:rsid w:val="00084F25"/>
    <w:rsid w:val="000A0150"/>
    <w:rsid w:val="000A11AE"/>
    <w:rsid w:val="000A3720"/>
    <w:rsid w:val="000B0895"/>
    <w:rsid w:val="000B7C82"/>
    <w:rsid w:val="000C0249"/>
    <w:rsid w:val="000D24A2"/>
    <w:rsid w:val="000D51C8"/>
    <w:rsid w:val="000E0FB8"/>
    <w:rsid w:val="000E6350"/>
    <w:rsid w:val="000E63C9"/>
    <w:rsid w:val="000F29D5"/>
    <w:rsid w:val="00102B98"/>
    <w:rsid w:val="001037AF"/>
    <w:rsid w:val="00105F4C"/>
    <w:rsid w:val="00120211"/>
    <w:rsid w:val="0012487F"/>
    <w:rsid w:val="00130E9D"/>
    <w:rsid w:val="00131B71"/>
    <w:rsid w:val="001430E9"/>
    <w:rsid w:val="00145495"/>
    <w:rsid w:val="00150A6D"/>
    <w:rsid w:val="00152B72"/>
    <w:rsid w:val="0016005A"/>
    <w:rsid w:val="00163B45"/>
    <w:rsid w:val="00167FDC"/>
    <w:rsid w:val="00180E6A"/>
    <w:rsid w:val="00185B35"/>
    <w:rsid w:val="00186FD7"/>
    <w:rsid w:val="001A750B"/>
    <w:rsid w:val="001A7AE3"/>
    <w:rsid w:val="001A7EF5"/>
    <w:rsid w:val="001B3EFD"/>
    <w:rsid w:val="001B4869"/>
    <w:rsid w:val="001E09F8"/>
    <w:rsid w:val="001E1535"/>
    <w:rsid w:val="001E73C3"/>
    <w:rsid w:val="001F2BC8"/>
    <w:rsid w:val="001F5F6B"/>
    <w:rsid w:val="001F5FE5"/>
    <w:rsid w:val="002046D0"/>
    <w:rsid w:val="0021153C"/>
    <w:rsid w:val="00220370"/>
    <w:rsid w:val="00221778"/>
    <w:rsid w:val="002265D2"/>
    <w:rsid w:val="002268FD"/>
    <w:rsid w:val="0023300E"/>
    <w:rsid w:val="002411BC"/>
    <w:rsid w:val="00243EBC"/>
    <w:rsid w:val="00246A35"/>
    <w:rsid w:val="00246C4C"/>
    <w:rsid w:val="00252F3F"/>
    <w:rsid w:val="00254C03"/>
    <w:rsid w:val="00271B91"/>
    <w:rsid w:val="00274D66"/>
    <w:rsid w:val="002753A2"/>
    <w:rsid w:val="002776E7"/>
    <w:rsid w:val="00284348"/>
    <w:rsid w:val="002867E6"/>
    <w:rsid w:val="002A19C9"/>
    <w:rsid w:val="002A2CEE"/>
    <w:rsid w:val="002A356F"/>
    <w:rsid w:val="002A67F9"/>
    <w:rsid w:val="002B0EB1"/>
    <w:rsid w:val="002B2AFB"/>
    <w:rsid w:val="002B33B8"/>
    <w:rsid w:val="002C06DE"/>
    <w:rsid w:val="002CB474"/>
    <w:rsid w:val="002D214B"/>
    <w:rsid w:val="002D23E6"/>
    <w:rsid w:val="002D27C3"/>
    <w:rsid w:val="002D4CA5"/>
    <w:rsid w:val="002D67AC"/>
    <w:rsid w:val="002D7712"/>
    <w:rsid w:val="002E3B7C"/>
    <w:rsid w:val="002E427F"/>
    <w:rsid w:val="002E5FCC"/>
    <w:rsid w:val="002E71FB"/>
    <w:rsid w:val="002E7FD3"/>
    <w:rsid w:val="002F0D59"/>
    <w:rsid w:val="002F35EE"/>
    <w:rsid w:val="002F51F5"/>
    <w:rsid w:val="00307394"/>
    <w:rsid w:val="003078E1"/>
    <w:rsid w:val="00312137"/>
    <w:rsid w:val="0031345A"/>
    <w:rsid w:val="003224EF"/>
    <w:rsid w:val="00330359"/>
    <w:rsid w:val="00333A4E"/>
    <w:rsid w:val="00333C17"/>
    <w:rsid w:val="0033762F"/>
    <w:rsid w:val="00346C86"/>
    <w:rsid w:val="003569B8"/>
    <w:rsid w:val="0036462A"/>
    <w:rsid w:val="00366C7E"/>
    <w:rsid w:val="00367918"/>
    <w:rsid w:val="00380707"/>
    <w:rsid w:val="00382E27"/>
    <w:rsid w:val="00384EA3"/>
    <w:rsid w:val="003853D8"/>
    <w:rsid w:val="003875E3"/>
    <w:rsid w:val="00394EB9"/>
    <w:rsid w:val="003A077D"/>
    <w:rsid w:val="003A220F"/>
    <w:rsid w:val="003A39A1"/>
    <w:rsid w:val="003A720F"/>
    <w:rsid w:val="003B4E52"/>
    <w:rsid w:val="003C117A"/>
    <w:rsid w:val="003C204F"/>
    <w:rsid w:val="003C2191"/>
    <w:rsid w:val="003C3C7A"/>
    <w:rsid w:val="003C4E0B"/>
    <w:rsid w:val="003C6BFC"/>
    <w:rsid w:val="003C7862"/>
    <w:rsid w:val="003D3846"/>
    <w:rsid w:val="003D3863"/>
    <w:rsid w:val="003E12F9"/>
    <w:rsid w:val="003E177A"/>
    <w:rsid w:val="003E58AE"/>
    <w:rsid w:val="0040764B"/>
    <w:rsid w:val="00410BDF"/>
    <w:rsid w:val="004110DE"/>
    <w:rsid w:val="00412F47"/>
    <w:rsid w:val="00414868"/>
    <w:rsid w:val="00415210"/>
    <w:rsid w:val="0041555E"/>
    <w:rsid w:val="00433EFE"/>
    <w:rsid w:val="0044085A"/>
    <w:rsid w:val="004428D9"/>
    <w:rsid w:val="0044436C"/>
    <w:rsid w:val="00445A07"/>
    <w:rsid w:val="00450CE1"/>
    <w:rsid w:val="00451AAA"/>
    <w:rsid w:val="00455950"/>
    <w:rsid w:val="00467342"/>
    <w:rsid w:val="0046755E"/>
    <w:rsid w:val="00467648"/>
    <w:rsid w:val="004766F1"/>
    <w:rsid w:val="00476C19"/>
    <w:rsid w:val="00486E5F"/>
    <w:rsid w:val="00494A12"/>
    <w:rsid w:val="00496BF4"/>
    <w:rsid w:val="004B21A5"/>
    <w:rsid w:val="004B37AF"/>
    <w:rsid w:val="004C06BF"/>
    <w:rsid w:val="004C0FF3"/>
    <w:rsid w:val="004C1136"/>
    <w:rsid w:val="004C40BD"/>
    <w:rsid w:val="004D3EB1"/>
    <w:rsid w:val="004D75B6"/>
    <w:rsid w:val="004E42B5"/>
    <w:rsid w:val="004F5A41"/>
    <w:rsid w:val="00502591"/>
    <w:rsid w:val="005037F0"/>
    <w:rsid w:val="005132A7"/>
    <w:rsid w:val="00516A86"/>
    <w:rsid w:val="00516F7F"/>
    <w:rsid w:val="005179F0"/>
    <w:rsid w:val="0052024B"/>
    <w:rsid w:val="00520E8E"/>
    <w:rsid w:val="0052423E"/>
    <w:rsid w:val="005244EC"/>
    <w:rsid w:val="005275F6"/>
    <w:rsid w:val="00527D6A"/>
    <w:rsid w:val="00531D60"/>
    <w:rsid w:val="00531E8A"/>
    <w:rsid w:val="00551887"/>
    <w:rsid w:val="00555EA6"/>
    <w:rsid w:val="0056544E"/>
    <w:rsid w:val="00565996"/>
    <w:rsid w:val="00572102"/>
    <w:rsid w:val="00576871"/>
    <w:rsid w:val="00590806"/>
    <w:rsid w:val="005972D3"/>
    <w:rsid w:val="005A345B"/>
    <w:rsid w:val="005B2A1F"/>
    <w:rsid w:val="005C1663"/>
    <w:rsid w:val="005C66C4"/>
    <w:rsid w:val="005C722A"/>
    <w:rsid w:val="005D16AF"/>
    <w:rsid w:val="005D6C89"/>
    <w:rsid w:val="005E1763"/>
    <w:rsid w:val="005E1908"/>
    <w:rsid w:val="005E37CA"/>
    <w:rsid w:val="005E6FEE"/>
    <w:rsid w:val="005F1BB0"/>
    <w:rsid w:val="005F50F4"/>
    <w:rsid w:val="00613E1D"/>
    <w:rsid w:val="00614443"/>
    <w:rsid w:val="00614F80"/>
    <w:rsid w:val="0062288E"/>
    <w:rsid w:val="00625370"/>
    <w:rsid w:val="00626EFB"/>
    <w:rsid w:val="006270D6"/>
    <w:rsid w:val="006447D8"/>
    <w:rsid w:val="00645E16"/>
    <w:rsid w:val="006461C1"/>
    <w:rsid w:val="006462EB"/>
    <w:rsid w:val="00656C4D"/>
    <w:rsid w:val="006620B6"/>
    <w:rsid w:val="0066680E"/>
    <w:rsid w:val="006732BC"/>
    <w:rsid w:val="00673CB6"/>
    <w:rsid w:val="00675028"/>
    <w:rsid w:val="006809A2"/>
    <w:rsid w:val="00680D25"/>
    <w:rsid w:val="006937D0"/>
    <w:rsid w:val="0069664F"/>
    <w:rsid w:val="006A2D0C"/>
    <w:rsid w:val="006A7D5F"/>
    <w:rsid w:val="006B12B9"/>
    <w:rsid w:val="006B3AD3"/>
    <w:rsid w:val="006B60FB"/>
    <w:rsid w:val="006B75C3"/>
    <w:rsid w:val="006C37F0"/>
    <w:rsid w:val="006C5557"/>
    <w:rsid w:val="006D20A6"/>
    <w:rsid w:val="006D4F7B"/>
    <w:rsid w:val="006E5716"/>
    <w:rsid w:val="006F0939"/>
    <w:rsid w:val="006F5B80"/>
    <w:rsid w:val="006F6C5B"/>
    <w:rsid w:val="007019F1"/>
    <w:rsid w:val="007061FA"/>
    <w:rsid w:val="00710E0E"/>
    <w:rsid w:val="00721CC3"/>
    <w:rsid w:val="007302B3"/>
    <w:rsid w:val="00730733"/>
    <w:rsid w:val="00730E3A"/>
    <w:rsid w:val="00736AAF"/>
    <w:rsid w:val="00740D6F"/>
    <w:rsid w:val="00744AE7"/>
    <w:rsid w:val="0074565D"/>
    <w:rsid w:val="00746840"/>
    <w:rsid w:val="007625CD"/>
    <w:rsid w:val="00765B2A"/>
    <w:rsid w:val="00783A34"/>
    <w:rsid w:val="0079009A"/>
    <w:rsid w:val="007A2EAD"/>
    <w:rsid w:val="007A3493"/>
    <w:rsid w:val="007A74E8"/>
    <w:rsid w:val="007B310C"/>
    <w:rsid w:val="007B6588"/>
    <w:rsid w:val="007C2AB1"/>
    <w:rsid w:val="007C6B52"/>
    <w:rsid w:val="007C6D7D"/>
    <w:rsid w:val="007D16C5"/>
    <w:rsid w:val="007D61BD"/>
    <w:rsid w:val="007F0108"/>
    <w:rsid w:val="007F6057"/>
    <w:rsid w:val="00800201"/>
    <w:rsid w:val="00800568"/>
    <w:rsid w:val="008010B9"/>
    <w:rsid w:val="00801F54"/>
    <w:rsid w:val="00804876"/>
    <w:rsid w:val="00810626"/>
    <w:rsid w:val="00816090"/>
    <w:rsid w:val="008212B0"/>
    <w:rsid w:val="0082698C"/>
    <w:rsid w:val="00831577"/>
    <w:rsid w:val="00840474"/>
    <w:rsid w:val="00846BC3"/>
    <w:rsid w:val="0085307F"/>
    <w:rsid w:val="00853128"/>
    <w:rsid w:val="00862FE4"/>
    <w:rsid w:val="0086389A"/>
    <w:rsid w:val="008650A0"/>
    <w:rsid w:val="008744B3"/>
    <w:rsid w:val="00875684"/>
    <w:rsid w:val="00875F91"/>
    <w:rsid w:val="0087605E"/>
    <w:rsid w:val="00882261"/>
    <w:rsid w:val="008840E8"/>
    <w:rsid w:val="00885BD6"/>
    <w:rsid w:val="00887085"/>
    <w:rsid w:val="008873C9"/>
    <w:rsid w:val="00892A5E"/>
    <w:rsid w:val="00893FB3"/>
    <w:rsid w:val="00895069"/>
    <w:rsid w:val="008A139B"/>
    <w:rsid w:val="008A357F"/>
    <w:rsid w:val="008B00EB"/>
    <w:rsid w:val="008B1FEE"/>
    <w:rsid w:val="008C4FEA"/>
    <w:rsid w:val="008E2EAC"/>
    <w:rsid w:val="008E3769"/>
    <w:rsid w:val="008E457B"/>
    <w:rsid w:val="008EF2B8"/>
    <w:rsid w:val="008F0F6D"/>
    <w:rsid w:val="008F1C07"/>
    <w:rsid w:val="008F7C11"/>
    <w:rsid w:val="00903C32"/>
    <w:rsid w:val="009073BA"/>
    <w:rsid w:val="00914EC7"/>
    <w:rsid w:val="00916008"/>
    <w:rsid w:val="00916B16"/>
    <w:rsid w:val="009173B9"/>
    <w:rsid w:val="00926FFB"/>
    <w:rsid w:val="00927E37"/>
    <w:rsid w:val="009309EB"/>
    <w:rsid w:val="0093335D"/>
    <w:rsid w:val="0093521C"/>
    <w:rsid w:val="009353FF"/>
    <w:rsid w:val="0093613E"/>
    <w:rsid w:val="00940155"/>
    <w:rsid w:val="00940B1F"/>
    <w:rsid w:val="00940B4A"/>
    <w:rsid w:val="009410EE"/>
    <w:rsid w:val="00943026"/>
    <w:rsid w:val="009443E6"/>
    <w:rsid w:val="009446E5"/>
    <w:rsid w:val="0095329D"/>
    <w:rsid w:val="009550F6"/>
    <w:rsid w:val="00966B81"/>
    <w:rsid w:val="00975887"/>
    <w:rsid w:val="00982BA9"/>
    <w:rsid w:val="00983FBD"/>
    <w:rsid w:val="00984D27"/>
    <w:rsid w:val="00985C3D"/>
    <w:rsid w:val="00991D5A"/>
    <w:rsid w:val="009A1CD1"/>
    <w:rsid w:val="009A38D3"/>
    <w:rsid w:val="009A540C"/>
    <w:rsid w:val="009A5D2E"/>
    <w:rsid w:val="009B1377"/>
    <w:rsid w:val="009B404C"/>
    <w:rsid w:val="009B4E08"/>
    <w:rsid w:val="009C7720"/>
    <w:rsid w:val="009C7962"/>
    <w:rsid w:val="009D371C"/>
    <w:rsid w:val="009D4683"/>
    <w:rsid w:val="009D46E1"/>
    <w:rsid w:val="009D5C04"/>
    <w:rsid w:val="009D6446"/>
    <w:rsid w:val="009D7AE6"/>
    <w:rsid w:val="009E1D7F"/>
    <w:rsid w:val="009E3E70"/>
    <w:rsid w:val="009E3FEF"/>
    <w:rsid w:val="009E6A0F"/>
    <w:rsid w:val="009E6F1E"/>
    <w:rsid w:val="009F7AB8"/>
    <w:rsid w:val="00A00207"/>
    <w:rsid w:val="00A0277D"/>
    <w:rsid w:val="00A02C09"/>
    <w:rsid w:val="00A05190"/>
    <w:rsid w:val="00A13677"/>
    <w:rsid w:val="00A1532B"/>
    <w:rsid w:val="00A21311"/>
    <w:rsid w:val="00A223A4"/>
    <w:rsid w:val="00A23AFA"/>
    <w:rsid w:val="00A24149"/>
    <w:rsid w:val="00A31B3E"/>
    <w:rsid w:val="00A31C73"/>
    <w:rsid w:val="00A33C8B"/>
    <w:rsid w:val="00A34D20"/>
    <w:rsid w:val="00A34F04"/>
    <w:rsid w:val="00A41B8C"/>
    <w:rsid w:val="00A43684"/>
    <w:rsid w:val="00A44DA2"/>
    <w:rsid w:val="00A47E52"/>
    <w:rsid w:val="00A532F3"/>
    <w:rsid w:val="00A55111"/>
    <w:rsid w:val="00A57E8C"/>
    <w:rsid w:val="00A605EF"/>
    <w:rsid w:val="00A608F1"/>
    <w:rsid w:val="00A63039"/>
    <w:rsid w:val="00A6700E"/>
    <w:rsid w:val="00A70AE8"/>
    <w:rsid w:val="00A8489E"/>
    <w:rsid w:val="00A8615E"/>
    <w:rsid w:val="00A96A42"/>
    <w:rsid w:val="00AA01F4"/>
    <w:rsid w:val="00AA01FA"/>
    <w:rsid w:val="00AA301E"/>
    <w:rsid w:val="00AB0794"/>
    <w:rsid w:val="00AB26EC"/>
    <w:rsid w:val="00AB4024"/>
    <w:rsid w:val="00AC29F3"/>
    <w:rsid w:val="00AC4187"/>
    <w:rsid w:val="00AC6D09"/>
    <w:rsid w:val="00AC7C76"/>
    <w:rsid w:val="00AD1395"/>
    <w:rsid w:val="00AD1521"/>
    <w:rsid w:val="00AD6FA7"/>
    <w:rsid w:val="00AE1755"/>
    <w:rsid w:val="00AE6174"/>
    <w:rsid w:val="00AE7082"/>
    <w:rsid w:val="00AF5ECA"/>
    <w:rsid w:val="00AF78B4"/>
    <w:rsid w:val="00B034FD"/>
    <w:rsid w:val="00B03ED2"/>
    <w:rsid w:val="00B1032A"/>
    <w:rsid w:val="00B141E7"/>
    <w:rsid w:val="00B14B5E"/>
    <w:rsid w:val="00B16BB9"/>
    <w:rsid w:val="00B20151"/>
    <w:rsid w:val="00B231E5"/>
    <w:rsid w:val="00B2570D"/>
    <w:rsid w:val="00B279A6"/>
    <w:rsid w:val="00B31324"/>
    <w:rsid w:val="00B32A96"/>
    <w:rsid w:val="00B3475A"/>
    <w:rsid w:val="00B3673F"/>
    <w:rsid w:val="00B44EC1"/>
    <w:rsid w:val="00B4518F"/>
    <w:rsid w:val="00B507B9"/>
    <w:rsid w:val="00B559E5"/>
    <w:rsid w:val="00B61CF5"/>
    <w:rsid w:val="00B62CAD"/>
    <w:rsid w:val="00B6402F"/>
    <w:rsid w:val="00B67947"/>
    <w:rsid w:val="00B74788"/>
    <w:rsid w:val="00B76BA7"/>
    <w:rsid w:val="00B835DB"/>
    <w:rsid w:val="00B84E79"/>
    <w:rsid w:val="00B854E6"/>
    <w:rsid w:val="00B96A2F"/>
    <w:rsid w:val="00BA0CD5"/>
    <w:rsid w:val="00BA4985"/>
    <w:rsid w:val="00BA54D9"/>
    <w:rsid w:val="00BA5A0D"/>
    <w:rsid w:val="00BA7258"/>
    <w:rsid w:val="00BB5545"/>
    <w:rsid w:val="00BB5762"/>
    <w:rsid w:val="00BB6164"/>
    <w:rsid w:val="00BD4966"/>
    <w:rsid w:val="00BD506A"/>
    <w:rsid w:val="00BE6FF4"/>
    <w:rsid w:val="00BF3748"/>
    <w:rsid w:val="00BF3833"/>
    <w:rsid w:val="00BF5C7A"/>
    <w:rsid w:val="00BF6613"/>
    <w:rsid w:val="00C02B87"/>
    <w:rsid w:val="00C033AC"/>
    <w:rsid w:val="00C03D54"/>
    <w:rsid w:val="00C066A2"/>
    <w:rsid w:val="00C1456F"/>
    <w:rsid w:val="00C245A8"/>
    <w:rsid w:val="00C2729B"/>
    <w:rsid w:val="00C36AD6"/>
    <w:rsid w:val="00C4086D"/>
    <w:rsid w:val="00C42A93"/>
    <w:rsid w:val="00C42CB7"/>
    <w:rsid w:val="00C5730E"/>
    <w:rsid w:val="00C62237"/>
    <w:rsid w:val="00C64F67"/>
    <w:rsid w:val="00C93A80"/>
    <w:rsid w:val="00CA1063"/>
    <w:rsid w:val="00CA1896"/>
    <w:rsid w:val="00CA1EC1"/>
    <w:rsid w:val="00CA5A82"/>
    <w:rsid w:val="00CB2567"/>
    <w:rsid w:val="00CB5B28"/>
    <w:rsid w:val="00CB744D"/>
    <w:rsid w:val="00CB792D"/>
    <w:rsid w:val="00CB7983"/>
    <w:rsid w:val="00CC3DC6"/>
    <w:rsid w:val="00CD010A"/>
    <w:rsid w:val="00CD14D7"/>
    <w:rsid w:val="00CD3ED6"/>
    <w:rsid w:val="00CD612F"/>
    <w:rsid w:val="00CE2F90"/>
    <w:rsid w:val="00CE5114"/>
    <w:rsid w:val="00CE7A77"/>
    <w:rsid w:val="00CF083A"/>
    <w:rsid w:val="00CF2232"/>
    <w:rsid w:val="00CF5371"/>
    <w:rsid w:val="00D02EB1"/>
    <w:rsid w:val="00D0323A"/>
    <w:rsid w:val="00D0559F"/>
    <w:rsid w:val="00D077E9"/>
    <w:rsid w:val="00D20C63"/>
    <w:rsid w:val="00D242E4"/>
    <w:rsid w:val="00D31E7F"/>
    <w:rsid w:val="00D42CB7"/>
    <w:rsid w:val="00D43641"/>
    <w:rsid w:val="00D467D0"/>
    <w:rsid w:val="00D51643"/>
    <w:rsid w:val="00D5413D"/>
    <w:rsid w:val="00D54148"/>
    <w:rsid w:val="00D570A9"/>
    <w:rsid w:val="00D70D02"/>
    <w:rsid w:val="00D7378D"/>
    <w:rsid w:val="00D761B5"/>
    <w:rsid w:val="00D770C7"/>
    <w:rsid w:val="00D80DBB"/>
    <w:rsid w:val="00D80FF7"/>
    <w:rsid w:val="00D8375E"/>
    <w:rsid w:val="00D86945"/>
    <w:rsid w:val="00D90290"/>
    <w:rsid w:val="00D92617"/>
    <w:rsid w:val="00DA0047"/>
    <w:rsid w:val="00DC24F3"/>
    <w:rsid w:val="00DC6B7A"/>
    <w:rsid w:val="00DD12DB"/>
    <w:rsid w:val="00DD152F"/>
    <w:rsid w:val="00DD6A15"/>
    <w:rsid w:val="00DE213F"/>
    <w:rsid w:val="00DE4857"/>
    <w:rsid w:val="00DE7AEE"/>
    <w:rsid w:val="00DF027C"/>
    <w:rsid w:val="00E00A32"/>
    <w:rsid w:val="00E01813"/>
    <w:rsid w:val="00E026B7"/>
    <w:rsid w:val="00E0322C"/>
    <w:rsid w:val="00E03E93"/>
    <w:rsid w:val="00E054D2"/>
    <w:rsid w:val="00E07240"/>
    <w:rsid w:val="00E07A6E"/>
    <w:rsid w:val="00E15657"/>
    <w:rsid w:val="00E22ACD"/>
    <w:rsid w:val="00E3044C"/>
    <w:rsid w:val="00E31526"/>
    <w:rsid w:val="00E3246F"/>
    <w:rsid w:val="00E3389D"/>
    <w:rsid w:val="00E44AD3"/>
    <w:rsid w:val="00E4709C"/>
    <w:rsid w:val="00E5008B"/>
    <w:rsid w:val="00E50F4A"/>
    <w:rsid w:val="00E6038B"/>
    <w:rsid w:val="00E620B0"/>
    <w:rsid w:val="00E62201"/>
    <w:rsid w:val="00E62648"/>
    <w:rsid w:val="00E6466F"/>
    <w:rsid w:val="00E71293"/>
    <w:rsid w:val="00E7289E"/>
    <w:rsid w:val="00E81B40"/>
    <w:rsid w:val="00E84471"/>
    <w:rsid w:val="00EA0283"/>
    <w:rsid w:val="00EA557C"/>
    <w:rsid w:val="00EB1726"/>
    <w:rsid w:val="00EB76B2"/>
    <w:rsid w:val="00ED0165"/>
    <w:rsid w:val="00EE123F"/>
    <w:rsid w:val="00EE587F"/>
    <w:rsid w:val="00EF322F"/>
    <w:rsid w:val="00EF555B"/>
    <w:rsid w:val="00EF761B"/>
    <w:rsid w:val="00F018FC"/>
    <w:rsid w:val="00F027BB"/>
    <w:rsid w:val="00F0586E"/>
    <w:rsid w:val="00F05F1C"/>
    <w:rsid w:val="00F11DCF"/>
    <w:rsid w:val="00F162EA"/>
    <w:rsid w:val="00F16A21"/>
    <w:rsid w:val="00F265A2"/>
    <w:rsid w:val="00F30BE4"/>
    <w:rsid w:val="00F40A1E"/>
    <w:rsid w:val="00F41F08"/>
    <w:rsid w:val="00F42988"/>
    <w:rsid w:val="00F42EE0"/>
    <w:rsid w:val="00F44116"/>
    <w:rsid w:val="00F508B8"/>
    <w:rsid w:val="00F51401"/>
    <w:rsid w:val="00F51BF1"/>
    <w:rsid w:val="00F52AB3"/>
    <w:rsid w:val="00F52D27"/>
    <w:rsid w:val="00F54E62"/>
    <w:rsid w:val="00F568AA"/>
    <w:rsid w:val="00F57FE9"/>
    <w:rsid w:val="00F72918"/>
    <w:rsid w:val="00F83527"/>
    <w:rsid w:val="00F84D5D"/>
    <w:rsid w:val="00F863A7"/>
    <w:rsid w:val="00F9223E"/>
    <w:rsid w:val="00F946FE"/>
    <w:rsid w:val="00FA1CB8"/>
    <w:rsid w:val="00FB0E1D"/>
    <w:rsid w:val="00FB1A96"/>
    <w:rsid w:val="00FB310C"/>
    <w:rsid w:val="00FB4771"/>
    <w:rsid w:val="00FC0A20"/>
    <w:rsid w:val="00FC1E9E"/>
    <w:rsid w:val="00FD4733"/>
    <w:rsid w:val="00FD4995"/>
    <w:rsid w:val="00FD583F"/>
    <w:rsid w:val="00FD6F5C"/>
    <w:rsid w:val="00FD7488"/>
    <w:rsid w:val="00FE0BCA"/>
    <w:rsid w:val="00FE2884"/>
    <w:rsid w:val="00FE5C43"/>
    <w:rsid w:val="00FE7B7F"/>
    <w:rsid w:val="00FF16B4"/>
    <w:rsid w:val="01006787"/>
    <w:rsid w:val="012A8EEA"/>
    <w:rsid w:val="01339A07"/>
    <w:rsid w:val="016F3782"/>
    <w:rsid w:val="01D4C72C"/>
    <w:rsid w:val="01F19A63"/>
    <w:rsid w:val="01FB68C1"/>
    <w:rsid w:val="020879E2"/>
    <w:rsid w:val="02597484"/>
    <w:rsid w:val="0348F9A7"/>
    <w:rsid w:val="04097587"/>
    <w:rsid w:val="045534A4"/>
    <w:rsid w:val="047919E6"/>
    <w:rsid w:val="04CD2233"/>
    <w:rsid w:val="0536F2D0"/>
    <w:rsid w:val="05CF4BAB"/>
    <w:rsid w:val="06DE9A1A"/>
    <w:rsid w:val="07321312"/>
    <w:rsid w:val="07AEECF7"/>
    <w:rsid w:val="080D043A"/>
    <w:rsid w:val="0831119E"/>
    <w:rsid w:val="08431992"/>
    <w:rsid w:val="09EDC65C"/>
    <w:rsid w:val="0A514433"/>
    <w:rsid w:val="0AEB7EF1"/>
    <w:rsid w:val="0AF66CD2"/>
    <w:rsid w:val="0B86E58E"/>
    <w:rsid w:val="0B8F3B72"/>
    <w:rsid w:val="0C1E9647"/>
    <w:rsid w:val="0CDB51F4"/>
    <w:rsid w:val="0D66C801"/>
    <w:rsid w:val="0DC0F835"/>
    <w:rsid w:val="0DC80118"/>
    <w:rsid w:val="0E2431B0"/>
    <w:rsid w:val="0E375123"/>
    <w:rsid w:val="0E6FF2FF"/>
    <w:rsid w:val="0E863A6B"/>
    <w:rsid w:val="0F867AB1"/>
    <w:rsid w:val="10209638"/>
    <w:rsid w:val="1125DB6F"/>
    <w:rsid w:val="112B8B45"/>
    <w:rsid w:val="117DDC91"/>
    <w:rsid w:val="11BF5F35"/>
    <w:rsid w:val="12E87342"/>
    <w:rsid w:val="12F8FFF3"/>
    <w:rsid w:val="139A5D5B"/>
    <w:rsid w:val="1416AE01"/>
    <w:rsid w:val="14577E33"/>
    <w:rsid w:val="146CC582"/>
    <w:rsid w:val="149B6394"/>
    <w:rsid w:val="14B2DAD3"/>
    <w:rsid w:val="14DB3091"/>
    <w:rsid w:val="15239850"/>
    <w:rsid w:val="1548AA09"/>
    <w:rsid w:val="15618F8B"/>
    <w:rsid w:val="1581E8A7"/>
    <w:rsid w:val="17A486CC"/>
    <w:rsid w:val="17C93E87"/>
    <w:rsid w:val="1811EA55"/>
    <w:rsid w:val="18328CC5"/>
    <w:rsid w:val="18C9A86C"/>
    <w:rsid w:val="1903A640"/>
    <w:rsid w:val="190FB328"/>
    <w:rsid w:val="1935015A"/>
    <w:rsid w:val="195F3BB4"/>
    <w:rsid w:val="19816F38"/>
    <w:rsid w:val="199E4EEA"/>
    <w:rsid w:val="19C01B11"/>
    <w:rsid w:val="19EC6318"/>
    <w:rsid w:val="19F8A3D9"/>
    <w:rsid w:val="1C57055D"/>
    <w:rsid w:val="1C621C12"/>
    <w:rsid w:val="1D6B4D0D"/>
    <w:rsid w:val="1DA10953"/>
    <w:rsid w:val="1DA93F41"/>
    <w:rsid w:val="1DC0E620"/>
    <w:rsid w:val="1E4255D0"/>
    <w:rsid w:val="1E4B8CB2"/>
    <w:rsid w:val="1EB0041E"/>
    <w:rsid w:val="1F21F0CA"/>
    <w:rsid w:val="204840DF"/>
    <w:rsid w:val="21AB784F"/>
    <w:rsid w:val="21AD253E"/>
    <w:rsid w:val="21D9D2AB"/>
    <w:rsid w:val="21F6CE80"/>
    <w:rsid w:val="21FCD77A"/>
    <w:rsid w:val="22A445A5"/>
    <w:rsid w:val="22E98AC1"/>
    <w:rsid w:val="23221BF1"/>
    <w:rsid w:val="233802B0"/>
    <w:rsid w:val="23BCEC3A"/>
    <w:rsid w:val="24AEE308"/>
    <w:rsid w:val="259EEC91"/>
    <w:rsid w:val="25B849E7"/>
    <w:rsid w:val="26087B86"/>
    <w:rsid w:val="26637438"/>
    <w:rsid w:val="275FE26F"/>
    <w:rsid w:val="2760981B"/>
    <w:rsid w:val="27FDAB97"/>
    <w:rsid w:val="281CB7D8"/>
    <w:rsid w:val="284F034D"/>
    <w:rsid w:val="28653DEE"/>
    <w:rsid w:val="292F75D1"/>
    <w:rsid w:val="29320785"/>
    <w:rsid w:val="2962038E"/>
    <w:rsid w:val="2A6CD6D4"/>
    <w:rsid w:val="2A819781"/>
    <w:rsid w:val="2AD41356"/>
    <w:rsid w:val="2B0DE92B"/>
    <w:rsid w:val="2B2FFC78"/>
    <w:rsid w:val="2B76587D"/>
    <w:rsid w:val="2B782B86"/>
    <w:rsid w:val="2C395888"/>
    <w:rsid w:val="2CAF0F15"/>
    <w:rsid w:val="2CFD3DF0"/>
    <w:rsid w:val="2D55D177"/>
    <w:rsid w:val="2DCA95B9"/>
    <w:rsid w:val="2E3E0333"/>
    <w:rsid w:val="2EA46522"/>
    <w:rsid w:val="2EAC41A1"/>
    <w:rsid w:val="2EB767E0"/>
    <w:rsid w:val="2F23D07F"/>
    <w:rsid w:val="2F7489C3"/>
    <w:rsid w:val="2FF18643"/>
    <w:rsid w:val="3092C178"/>
    <w:rsid w:val="30AF53A7"/>
    <w:rsid w:val="31205488"/>
    <w:rsid w:val="3145CCBC"/>
    <w:rsid w:val="316A1187"/>
    <w:rsid w:val="31EAC621"/>
    <w:rsid w:val="31FDAFDC"/>
    <w:rsid w:val="3356F0D5"/>
    <w:rsid w:val="33D855B3"/>
    <w:rsid w:val="33F5BE8F"/>
    <w:rsid w:val="341A0A20"/>
    <w:rsid w:val="342563DB"/>
    <w:rsid w:val="342BF097"/>
    <w:rsid w:val="343EF5CA"/>
    <w:rsid w:val="346A552F"/>
    <w:rsid w:val="348E0791"/>
    <w:rsid w:val="34A82236"/>
    <w:rsid w:val="34C97696"/>
    <w:rsid w:val="35020A3E"/>
    <w:rsid w:val="352DFF2B"/>
    <w:rsid w:val="3573E2A3"/>
    <w:rsid w:val="35755805"/>
    <w:rsid w:val="3671B511"/>
    <w:rsid w:val="368FDF34"/>
    <w:rsid w:val="3771054A"/>
    <w:rsid w:val="37972193"/>
    <w:rsid w:val="37E8E898"/>
    <w:rsid w:val="384CAA47"/>
    <w:rsid w:val="38785B26"/>
    <w:rsid w:val="3953C5E7"/>
    <w:rsid w:val="3954115E"/>
    <w:rsid w:val="399A520C"/>
    <w:rsid w:val="39F4777F"/>
    <w:rsid w:val="3A96B855"/>
    <w:rsid w:val="3AC73AD2"/>
    <w:rsid w:val="3AE12C8A"/>
    <w:rsid w:val="3C0F72F6"/>
    <w:rsid w:val="3C1DD09F"/>
    <w:rsid w:val="3C1E5332"/>
    <w:rsid w:val="3CD4F848"/>
    <w:rsid w:val="3D0B0CC5"/>
    <w:rsid w:val="3D8057C1"/>
    <w:rsid w:val="3DC15801"/>
    <w:rsid w:val="3DD99BCC"/>
    <w:rsid w:val="3DFDCEEE"/>
    <w:rsid w:val="3E3863E0"/>
    <w:rsid w:val="3E721991"/>
    <w:rsid w:val="3E86FC7D"/>
    <w:rsid w:val="3E921B67"/>
    <w:rsid w:val="3EB4E7FA"/>
    <w:rsid w:val="3F93BDB4"/>
    <w:rsid w:val="400315D4"/>
    <w:rsid w:val="4172736D"/>
    <w:rsid w:val="417BC5D7"/>
    <w:rsid w:val="42632A46"/>
    <w:rsid w:val="432E7727"/>
    <w:rsid w:val="434F4785"/>
    <w:rsid w:val="43C32605"/>
    <w:rsid w:val="44EC6B8D"/>
    <w:rsid w:val="44F9E787"/>
    <w:rsid w:val="450AFDF4"/>
    <w:rsid w:val="453B1578"/>
    <w:rsid w:val="45423614"/>
    <w:rsid w:val="4549490D"/>
    <w:rsid w:val="4561DDEE"/>
    <w:rsid w:val="456F6126"/>
    <w:rsid w:val="45803143"/>
    <w:rsid w:val="461835F7"/>
    <w:rsid w:val="464DCE5C"/>
    <w:rsid w:val="4672817D"/>
    <w:rsid w:val="4717C7E2"/>
    <w:rsid w:val="4733DE56"/>
    <w:rsid w:val="4805CEAA"/>
    <w:rsid w:val="4871415C"/>
    <w:rsid w:val="489D815F"/>
    <w:rsid w:val="49515F39"/>
    <w:rsid w:val="4963BCF9"/>
    <w:rsid w:val="4995D325"/>
    <w:rsid w:val="4A344D47"/>
    <w:rsid w:val="4AAD49C7"/>
    <w:rsid w:val="4AC0E777"/>
    <w:rsid w:val="4ACBF307"/>
    <w:rsid w:val="4AF656A5"/>
    <w:rsid w:val="4B064885"/>
    <w:rsid w:val="4B5916BC"/>
    <w:rsid w:val="4B600232"/>
    <w:rsid w:val="4B86D74D"/>
    <w:rsid w:val="4B963B79"/>
    <w:rsid w:val="4B98EE2D"/>
    <w:rsid w:val="4BFB3452"/>
    <w:rsid w:val="4C640E45"/>
    <w:rsid w:val="4C8BA072"/>
    <w:rsid w:val="4C9F23B6"/>
    <w:rsid w:val="4CEDDDBE"/>
    <w:rsid w:val="4D3295CB"/>
    <w:rsid w:val="4D6A7BEE"/>
    <w:rsid w:val="4D91BD53"/>
    <w:rsid w:val="4DBC3FE7"/>
    <w:rsid w:val="4DE88F10"/>
    <w:rsid w:val="4EC70900"/>
    <w:rsid w:val="4ED67294"/>
    <w:rsid w:val="4EE6C9D8"/>
    <w:rsid w:val="4F7B85C7"/>
    <w:rsid w:val="50298ABD"/>
    <w:rsid w:val="50B1DC59"/>
    <w:rsid w:val="5106EBE8"/>
    <w:rsid w:val="510D5027"/>
    <w:rsid w:val="5116EDAC"/>
    <w:rsid w:val="513BB5C6"/>
    <w:rsid w:val="515DA0DE"/>
    <w:rsid w:val="519833A7"/>
    <w:rsid w:val="51A09D26"/>
    <w:rsid w:val="521F0D67"/>
    <w:rsid w:val="52631B70"/>
    <w:rsid w:val="52667E75"/>
    <w:rsid w:val="52D67FFE"/>
    <w:rsid w:val="530B2D4F"/>
    <w:rsid w:val="537A6D56"/>
    <w:rsid w:val="53AE5EBA"/>
    <w:rsid w:val="53C5967E"/>
    <w:rsid w:val="53D35C4F"/>
    <w:rsid w:val="5407D4EC"/>
    <w:rsid w:val="54384F19"/>
    <w:rsid w:val="54AE9DF8"/>
    <w:rsid w:val="54B38CAD"/>
    <w:rsid w:val="54DC638F"/>
    <w:rsid w:val="54F69CD9"/>
    <w:rsid w:val="55E27EAF"/>
    <w:rsid w:val="55FFF0BF"/>
    <w:rsid w:val="56091088"/>
    <w:rsid w:val="56370CCF"/>
    <w:rsid w:val="566255F4"/>
    <w:rsid w:val="56F6F0BC"/>
    <w:rsid w:val="5731F8AD"/>
    <w:rsid w:val="57349B76"/>
    <w:rsid w:val="5762EDC5"/>
    <w:rsid w:val="5790CF40"/>
    <w:rsid w:val="587DF0FD"/>
    <w:rsid w:val="589E3171"/>
    <w:rsid w:val="59008B8D"/>
    <w:rsid w:val="59794F7B"/>
    <w:rsid w:val="59A25008"/>
    <w:rsid w:val="5A4A1C9E"/>
    <w:rsid w:val="5B3DC262"/>
    <w:rsid w:val="5B6E102F"/>
    <w:rsid w:val="5B727CC8"/>
    <w:rsid w:val="5B7296EC"/>
    <w:rsid w:val="5BED711D"/>
    <w:rsid w:val="5C5F3BCB"/>
    <w:rsid w:val="5D566C1D"/>
    <w:rsid w:val="5D808B30"/>
    <w:rsid w:val="5E69BF53"/>
    <w:rsid w:val="5E6F745B"/>
    <w:rsid w:val="5E71AABA"/>
    <w:rsid w:val="5ED02A44"/>
    <w:rsid w:val="5F7EA54C"/>
    <w:rsid w:val="5FABE032"/>
    <w:rsid w:val="604055E6"/>
    <w:rsid w:val="607BC034"/>
    <w:rsid w:val="60836AF8"/>
    <w:rsid w:val="60D6D361"/>
    <w:rsid w:val="60DBC90F"/>
    <w:rsid w:val="614A9ABB"/>
    <w:rsid w:val="619B27A5"/>
    <w:rsid w:val="61CB7B88"/>
    <w:rsid w:val="620E6F96"/>
    <w:rsid w:val="6239CAFA"/>
    <w:rsid w:val="62AA9B84"/>
    <w:rsid w:val="632ACD1A"/>
    <w:rsid w:val="6375050E"/>
    <w:rsid w:val="6432C805"/>
    <w:rsid w:val="64C739C8"/>
    <w:rsid w:val="650E61F3"/>
    <w:rsid w:val="6539BB94"/>
    <w:rsid w:val="65462448"/>
    <w:rsid w:val="65813B1A"/>
    <w:rsid w:val="6592945A"/>
    <w:rsid w:val="6594C1EA"/>
    <w:rsid w:val="65BFE6F9"/>
    <w:rsid w:val="661CA3DA"/>
    <w:rsid w:val="66526B4D"/>
    <w:rsid w:val="668ACBF9"/>
    <w:rsid w:val="673980FF"/>
    <w:rsid w:val="67CA00D2"/>
    <w:rsid w:val="67FA1812"/>
    <w:rsid w:val="6863446A"/>
    <w:rsid w:val="687834DB"/>
    <w:rsid w:val="68E419A9"/>
    <w:rsid w:val="68F7CA21"/>
    <w:rsid w:val="690D2427"/>
    <w:rsid w:val="6964480D"/>
    <w:rsid w:val="6A0516B5"/>
    <w:rsid w:val="6A1B8BE0"/>
    <w:rsid w:val="6A7E55FD"/>
    <w:rsid w:val="6B217881"/>
    <w:rsid w:val="6B753395"/>
    <w:rsid w:val="6C5441C1"/>
    <w:rsid w:val="6CF5F78C"/>
    <w:rsid w:val="6D0C2068"/>
    <w:rsid w:val="6D5735E5"/>
    <w:rsid w:val="6DE29386"/>
    <w:rsid w:val="6E81CF97"/>
    <w:rsid w:val="6EE8AB47"/>
    <w:rsid w:val="6F4AF2E4"/>
    <w:rsid w:val="6F65C863"/>
    <w:rsid w:val="6FBAD5B4"/>
    <w:rsid w:val="703076C9"/>
    <w:rsid w:val="7153D847"/>
    <w:rsid w:val="7189ED43"/>
    <w:rsid w:val="71D39522"/>
    <w:rsid w:val="72005FC8"/>
    <w:rsid w:val="721064D0"/>
    <w:rsid w:val="7275005B"/>
    <w:rsid w:val="729AB3A0"/>
    <w:rsid w:val="730FD9E0"/>
    <w:rsid w:val="73E3A30F"/>
    <w:rsid w:val="73E6028B"/>
    <w:rsid w:val="74672031"/>
    <w:rsid w:val="74952F00"/>
    <w:rsid w:val="75E84F01"/>
    <w:rsid w:val="76009549"/>
    <w:rsid w:val="766A10E3"/>
    <w:rsid w:val="76DB29EE"/>
    <w:rsid w:val="770C844A"/>
    <w:rsid w:val="772A3FE4"/>
    <w:rsid w:val="77632DD3"/>
    <w:rsid w:val="7802CD0F"/>
    <w:rsid w:val="7811DE31"/>
    <w:rsid w:val="7823254F"/>
    <w:rsid w:val="786012C9"/>
    <w:rsid w:val="7897E6C6"/>
    <w:rsid w:val="79396049"/>
    <w:rsid w:val="795AE698"/>
    <w:rsid w:val="79944C9C"/>
    <w:rsid w:val="79A22E66"/>
    <w:rsid w:val="79B4C77C"/>
    <w:rsid w:val="79C505A4"/>
    <w:rsid w:val="7A2CC9B7"/>
    <w:rsid w:val="7A354044"/>
    <w:rsid w:val="7A75EDFB"/>
    <w:rsid w:val="7AA82A55"/>
    <w:rsid w:val="7B4433FF"/>
    <w:rsid w:val="7B6E6B33"/>
    <w:rsid w:val="7CE12EC5"/>
    <w:rsid w:val="7D7D0136"/>
    <w:rsid w:val="7DBD5267"/>
    <w:rsid w:val="7DC93DD7"/>
    <w:rsid w:val="7E1DF3FF"/>
    <w:rsid w:val="7E38B6EE"/>
    <w:rsid w:val="7E97D060"/>
    <w:rsid w:val="7EE14ED3"/>
    <w:rsid w:val="7EEA9F11"/>
    <w:rsid w:val="7F32960E"/>
    <w:rsid w:val="7F942DAB"/>
    <w:rsid w:val="7F950584"/>
    <w:rsid w:val="7FE2244E"/>
    <w:rsid w:val="7FF40F69"/>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B7D86"/>
  <w15:docId w15:val="{FF4CEA99-BA61-44EB-9A8F-016DF375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uiPriority="5" w:semiHidden="1" w:unhideWhenUsed="1" w:qFormat="1"/>
    <w:lsdException w:name="heading 4" w:uiPriority="1" w:semiHidden="1" w:unhideWhenUsed="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qFormat="1"/>
    <w:lsdException w:name="FollowedHyperlink" w:semiHidden="1" w:unhideWhenUsed="1"/>
    <w:lsdException w:name="Strong" w:uiPriority="2" w:semiHidden="1" w:unhideWhenUsed="1" w:qFormat="1"/>
    <w:lsdException w:name="Emphasis" w:uiPriority="2"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Content"/>
    <w:rsid w:val="00022A19"/>
    <w:rPr>
      <w:rFonts w:ascii="Avenir Next LT Pro" w:hAnsi="Avenir Next LT Pro" w:eastAsiaTheme="minorEastAsia"/>
      <w:color w:val="000000" w:themeColor="text1"/>
      <w:sz w:val="20"/>
      <w:szCs w:val="22"/>
      <w:lang w:val="en-AU"/>
    </w:rPr>
  </w:style>
  <w:style w:type="paragraph" w:styleId="Heading1">
    <w:name w:val="heading 1"/>
    <w:basedOn w:val="Normal"/>
    <w:link w:val="Heading1Char"/>
    <w:uiPriority w:val="4"/>
    <w:qFormat/>
    <w:rsid w:val="002B2AFB"/>
    <w:pPr>
      <w:spacing w:before="480" w:after="120"/>
      <w:outlineLvl w:val="0"/>
    </w:pPr>
    <w:rPr>
      <w:rFonts w:cs="Times New Roman"/>
      <w:color w:val="AA233F" w:themeColor="accent1"/>
      <w:sz w:val="36"/>
      <w:szCs w:val="20"/>
    </w:rPr>
  </w:style>
  <w:style w:type="paragraph" w:styleId="Heading2">
    <w:name w:val="heading 2"/>
    <w:next w:val="Normal"/>
    <w:link w:val="Heading2Char"/>
    <w:uiPriority w:val="4"/>
    <w:qFormat/>
    <w:rsid w:val="00E3389D"/>
    <w:pPr>
      <w:keepNext/>
      <w:spacing w:before="240" w:after="120" w:line="240" w:lineRule="auto"/>
      <w:outlineLvl w:val="1"/>
    </w:pPr>
    <w:rPr>
      <w:rFonts w:ascii="Avenir Next LT Pro" w:hAnsi="Avenir Next LT Pro" w:eastAsiaTheme="majorEastAsia" w:cstheme="majorBidi"/>
      <w:color w:val="AA233F" w:themeColor="accent1"/>
      <w:sz w:val="32"/>
      <w:szCs w:val="32"/>
    </w:rPr>
  </w:style>
  <w:style w:type="paragraph" w:styleId="Heading3">
    <w:name w:val="heading 3"/>
    <w:basedOn w:val="Normal"/>
    <w:next w:val="Normal"/>
    <w:link w:val="Heading3Char"/>
    <w:uiPriority w:val="5"/>
    <w:unhideWhenUsed/>
    <w:qFormat/>
    <w:rsid w:val="004B37AF"/>
    <w:pPr>
      <w:keepNext/>
      <w:keepLines/>
      <w:spacing w:before="40" w:after="0"/>
      <w:outlineLvl w:val="2"/>
    </w:pPr>
    <w:rPr>
      <w:rFonts w:eastAsiaTheme="majorEastAsia" w:cstheme="majorBidi"/>
      <w:color w:val="C0504D" w:themeColor="accent2"/>
      <w:sz w:val="24"/>
      <w:szCs w:val="24"/>
    </w:rPr>
  </w:style>
  <w:style w:type="paragraph" w:styleId="Heading4">
    <w:name w:val="heading 4"/>
    <w:basedOn w:val="Normal"/>
    <w:next w:val="Normal"/>
    <w:link w:val="Heading4Char"/>
    <w:uiPriority w:val="1"/>
    <w:semiHidden/>
    <w:unhideWhenUsed/>
    <w:rsid w:val="00C2729B"/>
    <w:pPr>
      <w:keepNext/>
      <w:keepLines/>
      <w:spacing w:before="40" w:after="0"/>
      <w:outlineLvl w:val="3"/>
    </w:pPr>
    <w:rPr>
      <w:rFonts w:asciiTheme="majorHAnsi" w:hAnsiTheme="majorHAnsi" w:eastAsiaTheme="majorEastAsia" w:cstheme="majorBidi"/>
      <w:i/>
      <w:iCs/>
      <w:color w:val="7F1A2E"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Title">
    <w:name w:val="Title"/>
    <w:next w:val="Subtitle"/>
    <w:link w:val="TitleChar"/>
    <w:uiPriority w:val="1"/>
    <w:rsid w:val="00186FD7"/>
    <w:pPr>
      <w:spacing w:line="240" w:lineRule="auto"/>
      <w:jc w:val="right"/>
    </w:pPr>
    <w:rPr>
      <w:rFonts w:ascii="Avenir Next LT Pro Demi" w:hAnsi="Avenir Next LT Pro Demi" w:eastAsiaTheme="majorEastAsia" w:cstheme="majorBidi"/>
      <w:color w:val="FFFFFF" w:themeColor="background1"/>
      <w:sz w:val="52"/>
      <w:szCs w:val="52"/>
    </w:rPr>
  </w:style>
  <w:style w:type="character" w:styleId="TitleChar" w:customStyle="1">
    <w:name w:val="Title Char"/>
    <w:basedOn w:val="DefaultParagraphFont"/>
    <w:link w:val="Title"/>
    <w:uiPriority w:val="1"/>
    <w:rsid w:val="00186FD7"/>
    <w:rPr>
      <w:rFonts w:ascii="Avenir Next LT Pro Demi" w:hAnsi="Avenir Next LT Pro Demi" w:eastAsiaTheme="majorEastAsia" w:cstheme="majorBidi"/>
      <w:color w:val="FFFFFF" w:themeColor="background1"/>
      <w:sz w:val="52"/>
      <w:szCs w:val="52"/>
    </w:rPr>
  </w:style>
  <w:style w:type="paragraph" w:styleId="Subtitle">
    <w:name w:val="Subtitle"/>
    <w:link w:val="SubtitleChar"/>
    <w:uiPriority w:val="2"/>
    <w:rsid w:val="00186FD7"/>
    <w:pPr>
      <w:framePr w:hSpace="180" w:wrap="around" w:hAnchor="margin" w:vAnchor="text" w:y="1167"/>
      <w:jc w:val="right"/>
    </w:pPr>
    <w:rPr>
      <w:rFonts w:ascii="Avenir Next LT Pro" w:hAnsi="Avenir Next LT Pro" w:eastAsiaTheme="minorEastAsia"/>
      <w:color w:val="FFFFFF" w:themeColor="background1"/>
      <w:spacing w:val="20"/>
      <w:sz w:val="44"/>
      <w:szCs w:val="44"/>
      <w:lang w:val="en-AU"/>
    </w:rPr>
  </w:style>
  <w:style w:type="character" w:styleId="SubtitleChar" w:customStyle="1">
    <w:name w:val="Subtitle Char"/>
    <w:basedOn w:val="DefaultParagraphFont"/>
    <w:link w:val="Subtitle"/>
    <w:uiPriority w:val="2"/>
    <w:rsid w:val="00186FD7"/>
    <w:rPr>
      <w:rFonts w:ascii="Avenir Next LT Pro" w:hAnsi="Avenir Next LT Pro" w:eastAsiaTheme="minorEastAsia"/>
      <w:color w:val="FFFFFF" w:themeColor="background1"/>
      <w:spacing w:val="20"/>
      <w:sz w:val="44"/>
      <w:szCs w:val="44"/>
      <w:lang w:val="en-AU"/>
    </w:rPr>
  </w:style>
  <w:style w:type="character" w:styleId="Heading1Char" w:customStyle="1">
    <w:name w:val="Heading 1 Char"/>
    <w:basedOn w:val="DefaultParagraphFont"/>
    <w:link w:val="Heading1"/>
    <w:uiPriority w:val="4"/>
    <w:rsid w:val="002B2AFB"/>
    <w:rPr>
      <w:rFonts w:ascii="Avenir Next LT Pro" w:hAnsi="Avenir Next LT Pro" w:cs="Times New Roman" w:eastAsiaTheme="minorEastAsia"/>
      <w:color w:val="AA233F" w:themeColor="accent1"/>
      <w:sz w:val="36"/>
      <w:szCs w:val="20"/>
    </w:rPr>
  </w:style>
  <w:style w:type="character" w:styleId="Heading3Char" w:customStyle="1">
    <w:name w:val="Heading 3 Char"/>
    <w:basedOn w:val="DefaultParagraphFont"/>
    <w:link w:val="Heading3"/>
    <w:uiPriority w:val="5"/>
    <w:rsid w:val="004B37AF"/>
    <w:rPr>
      <w:rFonts w:ascii="Avenir Next LT Pro" w:hAnsi="Avenir Next LT Pro" w:eastAsiaTheme="majorEastAsia" w:cstheme="majorBidi"/>
      <w:color w:val="C0504D" w:themeColor="accent2"/>
    </w:rPr>
  </w:style>
  <w:style w:type="paragraph" w:styleId="Header">
    <w:name w:val="header"/>
    <w:basedOn w:val="Normal"/>
    <w:link w:val="HeaderChar"/>
    <w:uiPriority w:val="99"/>
    <w:unhideWhenUsed/>
    <w:rsid w:val="00BE6FF4"/>
    <w:pPr>
      <w:tabs>
        <w:tab w:val="center" w:pos="4513"/>
        <w:tab w:val="right" w:pos="9026"/>
      </w:tabs>
      <w:spacing w:after="0" w:line="240" w:lineRule="auto"/>
    </w:pPr>
  </w:style>
  <w:style w:type="paragraph" w:styleId="Footer">
    <w:name w:val="footer"/>
    <w:link w:val="FooterChar"/>
    <w:uiPriority w:val="99"/>
    <w:unhideWhenUsed/>
    <w:rsid w:val="006C37F0"/>
    <w:rPr>
      <w:rFonts w:ascii="Avenir Next LT Pro" w:hAnsi="Avenir Next LT Pro" w:eastAsiaTheme="minorEastAsia"/>
      <w:color w:val="AA233F" w:themeColor="accent1"/>
      <w:sz w:val="20"/>
      <w:szCs w:val="22"/>
    </w:rPr>
  </w:style>
  <w:style w:type="character" w:styleId="FooterChar" w:customStyle="1">
    <w:name w:val="Footer Char"/>
    <w:basedOn w:val="DefaultParagraphFont"/>
    <w:link w:val="Footer"/>
    <w:uiPriority w:val="99"/>
    <w:rsid w:val="006C37F0"/>
    <w:rPr>
      <w:rFonts w:ascii="Avenir Next LT Pro" w:hAnsi="Avenir Next LT Pro" w:eastAsiaTheme="minorEastAsia"/>
      <w:color w:val="AA233F" w:themeColor="accent1"/>
      <w:sz w:val="20"/>
      <w:szCs w:val="22"/>
    </w:rPr>
  </w:style>
  <w:style w:type="numbering" w:styleId="dotpoints" w:customStyle="1">
    <w:name w:val="dot points"/>
    <w:basedOn w:val="NoList"/>
    <w:uiPriority w:val="99"/>
    <w:rsid w:val="006732BC"/>
    <w:pPr>
      <w:numPr>
        <w:numId w:val="3"/>
      </w:numPr>
    </w:pPr>
  </w:style>
  <w:style w:type="character" w:styleId="Heading2Char" w:customStyle="1">
    <w:name w:val="Heading 2 Char"/>
    <w:basedOn w:val="DefaultParagraphFont"/>
    <w:link w:val="Heading2"/>
    <w:uiPriority w:val="4"/>
    <w:rsid w:val="00E3389D"/>
    <w:rPr>
      <w:rFonts w:ascii="Avenir Next LT Pro" w:hAnsi="Avenir Next LT Pro" w:eastAsiaTheme="majorEastAsia" w:cstheme="majorBidi"/>
      <w:color w:val="AA233F" w:themeColor="accent1"/>
      <w:sz w:val="32"/>
      <w:szCs w:val="32"/>
    </w:rPr>
  </w:style>
  <w:style w:type="table" w:styleId="TableGrid">
    <w:name w:val="Table Grid"/>
    <w:basedOn w:val="TableNormal"/>
    <w:uiPriority w:val="1"/>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Bulletlist" w:customStyle="1">
    <w:name w:val="Bullet list"/>
    <w:basedOn w:val="NoList"/>
    <w:rsid w:val="005179F0"/>
    <w:pPr>
      <w:numPr>
        <w:numId w:val="1"/>
      </w:numPr>
    </w:pPr>
  </w:style>
  <w:style w:type="paragraph" w:styleId="Content" w:customStyle="1">
    <w:name w:val="Content"/>
    <w:basedOn w:val="Normal"/>
    <w:link w:val="ContentChar"/>
    <w:qFormat/>
    <w:rsid w:val="00FB310C"/>
    <w:pPr>
      <w:spacing w:before="120" w:after="240"/>
      <w:ind w:right="-7"/>
    </w:pPr>
    <w:rPr>
      <w:szCs w:val="20"/>
    </w:rPr>
  </w:style>
  <w:style w:type="numbering" w:styleId="DotpointsRED" w:customStyle="1">
    <w:name w:val="Dot points RED"/>
    <w:basedOn w:val="NoList"/>
    <w:uiPriority w:val="99"/>
    <w:rsid w:val="00254C03"/>
    <w:pPr>
      <w:numPr>
        <w:numId w:val="6"/>
      </w:numPr>
    </w:pPr>
  </w:style>
  <w:style w:type="character" w:styleId="ContentChar" w:customStyle="1">
    <w:name w:val="Content Char"/>
    <w:basedOn w:val="DefaultParagraphFont"/>
    <w:link w:val="Content"/>
    <w:rsid w:val="00FB310C"/>
    <w:rPr>
      <w:rFonts w:ascii="Avenir Next LT Pro" w:hAnsi="Avenir Next LT Pro" w:eastAsiaTheme="minorEastAsia"/>
      <w:color w:val="000000" w:themeColor="text1"/>
      <w:sz w:val="20"/>
      <w:szCs w:val="20"/>
    </w:rPr>
  </w:style>
  <w:style w:type="character" w:styleId="Heading4Char" w:customStyle="1">
    <w:name w:val="Heading 4 Char"/>
    <w:basedOn w:val="DefaultParagraphFont"/>
    <w:link w:val="Heading4"/>
    <w:uiPriority w:val="1"/>
    <w:semiHidden/>
    <w:rsid w:val="00C2729B"/>
    <w:rPr>
      <w:rFonts w:asciiTheme="majorHAnsi" w:hAnsiTheme="majorHAnsi" w:eastAsiaTheme="majorEastAsia" w:cstheme="majorBidi"/>
      <w:i/>
      <w:iCs/>
      <w:color w:val="7F1A2E" w:themeColor="accent1" w:themeShade="BF"/>
      <w:sz w:val="20"/>
      <w:szCs w:val="22"/>
    </w:rPr>
  </w:style>
  <w:style w:type="paragraph" w:styleId="ListParagraph">
    <w:name w:val="List Paragraph"/>
    <w:aliases w:val="List Paragraph - Dot Points"/>
    <w:uiPriority w:val="34"/>
    <w:unhideWhenUsed/>
    <w:qFormat/>
    <w:rsid w:val="006A7D5F"/>
    <w:pPr>
      <w:numPr>
        <w:numId w:val="63"/>
      </w:numPr>
      <w:contextualSpacing/>
    </w:pPr>
    <w:rPr>
      <w:rFonts w:ascii="Avenir Next LT Pro" w:hAnsi="Avenir Next LT Pro" w:eastAsiaTheme="minorEastAsia"/>
      <w:color w:val="000000" w:themeColor="text1"/>
      <w:sz w:val="20"/>
      <w:szCs w:val="22"/>
    </w:rPr>
  </w:style>
  <w:style w:type="character" w:styleId="Hyperlink">
    <w:name w:val="Hyperlink"/>
    <w:basedOn w:val="DefaultParagraphFont"/>
    <w:uiPriority w:val="99"/>
    <w:unhideWhenUsed/>
    <w:qFormat/>
    <w:rsid w:val="00BE6FF4"/>
    <w:rPr>
      <w:color w:val="1586B1" w:themeColor="accent6" w:themeShade="80"/>
      <w:u w:val="single"/>
    </w:rPr>
  </w:style>
  <w:style w:type="numbering" w:styleId="Bulletpointlist" w:customStyle="1">
    <w:name w:val="Bullet point list"/>
    <w:basedOn w:val="NoList"/>
    <w:rsid w:val="005179F0"/>
    <w:pPr>
      <w:numPr>
        <w:numId w:val="2"/>
      </w:numPr>
    </w:pPr>
  </w:style>
  <w:style w:type="character" w:styleId="HeaderChar" w:customStyle="1">
    <w:name w:val="Header Char"/>
    <w:basedOn w:val="DefaultParagraphFont"/>
    <w:link w:val="Header"/>
    <w:uiPriority w:val="99"/>
    <w:rsid w:val="00BE6FF4"/>
    <w:rPr>
      <w:rFonts w:eastAsiaTheme="minorEastAsia"/>
      <w:b/>
      <w:color w:val="01688F" w:themeColor="text2"/>
      <w:sz w:val="28"/>
      <w:szCs w:val="22"/>
    </w:rPr>
  </w:style>
  <w:style w:type="paragraph" w:styleId="SubtitleDATE" w:customStyle="1">
    <w:name w:val="Subtitle DATE"/>
    <w:basedOn w:val="Subtitle"/>
    <w:rsid w:val="00186FD7"/>
    <w:pPr>
      <w:framePr w:wrap="around"/>
    </w:pPr>
    <w:rPr>
      <w:rFonts w:ascii="Avenir Next LT Pro Demi" w:hAnsi="Avenir Next LT Pro Demi"/>
      <w:b/>
      <w:sz w:val="28"/>
      <w:szCs w:val="28"/>
    </w:rPr>
  </w:style>
  <w:style w:type="paragraph" w:styleId="Backcovertext" w:customStyle="1">
    <w:name w:val="Back cover text"/>
    <w:basedOn w:val="Normal"/>
    <w:autoRedefine/>
    <w:qFormat/>
    <w:rsid w:val="006F6C5B"/>
    <w:pPr>
      <w:spacing w:line="240" w:lineRule="auto"/>
    </w:pPr>
    <w:rPr>
      <w:bCs/>
      <w:color w:val="FFFFFF" w:themeColor="background1"/>
      <w:spacing w:val="6"/>
      <w:sz w:val="26"/>
    </w:rPr>
  </w:style>
  <w:style w:type="character" w:styleId="Boldintext" w:customStyle="1">
    <w:name w:val="Bold in text"/>
    <w:basedOn w:val="DefaultParagraphFont"/>
    <w:uiPriority w:val="1"/>
    <w:qFormat/>
    <w:rsid w:val="004B37AF"/>
    <w:rPr>
      <w:rFonts w:ascii="Avenir Next LT Pro Demi" w:hAnsi="Avenir Next LT Pro Demi"/>
    </w:rPr>
  </w:style>
  <w:style w:type="numbering" w:styleId="Liststyle0" w:customStyle="1">
    <w:name w:val="List style"/>
    <w:basedOn w:val="NoList"/>
    <w:uiPriority w:val="99"/>
    <w:rsid w:val="00131B71"/>
    <w:pPr>
      <w:numPr>
        <w:numId w:val="4"/>
      </w:numPr>
    </w:pPr>
  </w:style>
  <w:style w:type="paragraph" w:styleId="ListStyle" w:customStyle="1">
    <w:name w:val="List Style"/>
    <w:basedOn w:val="Content"/>
    <w:qFormat/>
    <w:rsid w:val="00E03E93"/>
    <w:pPr>
      <w:numPr>
        <w:numId w:val="5"/>
      </w:numPr>
      <w:ind w:left="672" w:right="-6" w:hanging="357"/>
      <w:contextualSpacing/>
    </w:pPr>
    <w:rPr>
      <w:rFonts w:eastAsia="Times New Roman" w:cs="Times New Roman"/>
    </w:rPr>
  </w:style>
  <w:style w:type="paragraph" w:styleId="Quoteboxtext" w:customStyle="1">
    <w:name w:val="Quote box text"/>
    <w:basedOn w:val="Normal"/>
    <w:qFormat/>
    <w:rsid w:val="00E03E93"/>
    <w:pPr>
      <w:jc w:val="right"/>
    </w:pPr>
    <w:rPr>
      <w:rFonts w:eastAsiaTheme="majorEastAsia" w:cstheme="majorBidi"/>
      <w:i/>
      <w:iCs/>
      <w:color w:val="FFFFFF" w:themeColor="background1"/>
      <w:sz w:val="22"/>
    </w:rPr>
  </w:style>
  <w:style w:type="paragraph" w:styleId="RecommendationsboxHeading" w:customStyle="1">
    <w:name w:val="Recommendations box Heading"/>
    <w:basedOn w:val="Normal"/>
    <w:qFormat/>
    <w:rsid w:val="0041555E"/>
    <w:pPr>
      <w:spacing w:before="60" w:after="120"/>
    </w:pPr>
    <w:rPr>
      <w:rFonts w:ascii="Avenir Next LT Pro Demi" w:hAnsi="Avenir Next LT Pro Demi"/>
      <w:color w:val="AA233F" w:themeColor="accent1"/>
      <w:sz w:val="22"/>
    </w:rPr>
  </w:style>
  <w:style w:type="character" w:styleId="PlaceholderText">
    <w:name w:val="Placeholder Text"/>
    <w:basedOn w:val="DefaultParagraphFont"/>
    <w:uiPriority w:val="99"/>
    <w:unhideWhenUsed/>
    <w:rsid w:val="00221778"/>
    <w:rPr>
      <w:color w:val="808080"/>
    </w:rPr>
  </w:style>
  <w:style w:type="paragraph" w:styleId="Revision">
    <w:name w:val="Revision"/>
    <w:hidden/>
    <w:uiPriority w:val="99"/>
    <w:semiHidden/>
    <w:rsid w:val="00A6700E"/>
    <w:pPr>
      <w:spacing w:after="0" w:line="240" w:lineRule="auto"/>
    </w:pPr>
    <w:rPr>
      <w:rFonts w:ascii="Avenir Next LT Pro" w:hAnsi="Avenir Next LT Pro" w:eastAsiaTheme="minorEastAsia"/>
      <w:color w:val="000000" w:themeColor="text1"/>
      <w:sz w:val="20"/>
      <w:szCs w:val="22"/>
    </w:rPr>
  </w:style>
  <w:style w:type="character" w:styleId="CommentReference">
    <w:name w:val="annotation reference"/>
    <w:basedOn w:val="DefaultParagraphFont"/>
    <w:uiPriority w:val="99"/>
    <w:semiHidden/>
    <w:unhideWhenUsed/>
    <w:rsid w:val="00A6700E"/>
    <w:rPr>
      <w:sz w:val="16"/>
      <w:szCs w:val="16"/>
    </w:rPr>
  </w:style>
  <w:style w:type="paragraph" w:styleId="CommentText">
    <w:name w:val="annotation text"/>
    <w:basedOn w:val="Normal"/>
    <w:link w:val="CommentTextChar"/>
    <w:uiPriority w:val="99"/>
    <w:unhideWhenUsed/>
    <w:rsid w:val="00A6700E"/>
    <w:pPr>
      <w:spacing w:line="240" w:lineRule="auto"/>
    </w:pPr>
    <w:rPr>
      <w:szCs w:val="20"/>
    </w:rPr>
  </w:style>
  <w:style w:type="character" w:styleId="CommentTextChar" w:customStyle="1">
    <w:name w:val="Comment Text Char"/>
    <w:basedOn w:val="DefaultParagraphFont"/>
    <w:link w:val="CommentText"/>
    <w:uiPriority w:val="99"/>
    <w:rsid w:val="00A6700E"/>
    <w:rPr>
      <w:rFonts w:ascii="Avenir Next LT Pro" w:hAnsi="Avenir Next LT Pro" w:eastAsiaTheme="minorEastAsi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6700E"/>
    <w:rPr>
      <w:b/>
      <w:bCs/>
    </w:rPr>
  </w:style>
  <w:style w:type="character" w:styleId="CommentSubjectChar" w:customStyle="1">
    <w:name w:val="Comment Subject Char"/>
    <w:basedOn w:val="CommentTextChar"/>
    <w:link w:val="CommentSubject"/>
    <w:uiPriority w:val="99"/>
    <w:semiHidden/>
    <w:rsid w:val="00A6700E"/>
    <w:rPr>
      <w:rFonts w:ascii="Avenir Next LT Pro" w:hAnsi="Avenir Next LT Pro" w:eastAsiaTheme="minorEastAsia"/>
      <w:b/>
      <w:bCs/>
      <w:color w:val="000000" w:themeColor="text1"/>
      <w:sz w:val="20"/>
      <w:szCs w:val="20"/>
    </w:rPr>
  </w:style>
  <w:style w:type="character" w:styleId="UnresolvedMention">
    <w:name w:val="Unresolved Mention"/>
    <w:basedOn w:val="DefaultParagraphFont"/>
    <w:uiPriority w:val="99"/>
    <w:semiHidden/>
    <w:unhideWhenUsed/>
    <w:rsid w:val="00A6700E"/>
    <w:rPr>
      <w:color w:val="605E5C"/>
      <w:shd w:val="clear" w:color="auto" w:fill="E1DFDD"/>
    </w:rPr>
  </w:style>
  <w:style w:type="paragraph" w:styleId="paragraph" w:customStyle="1">
    <w:name w:val="paragraph"/>
    <w:basedOn w:val="Normal"/>
    <w:rsid w:val="00B32A96"/>
    <w:pPr>
      <w:spacing w:before="100" w:beforeAutospacing="1" w:after="100" w:afterAutospacing="1" w:line="240" w:lineRule="auto"/>
    </w:pPr>
    <w:rPr>
      <w:rFonts w:ascii="Times New Roman" w:hAnsi="Times New Roman" w:eastAsia="Times New Roman" w:cs="Times New Roman"/>
      <w:color w:val="auto"/>
      <w:sz w:val="24"/>
      <w:szCs w:val="24"/>
      <w:lang w:eastAsia="en-AU"/>
    </w:rPr>
  </w:style>
  <w:style w:type="character" w:styleId="normaltextrun" w:customStyle="1">
    <w:name w:val="normaltextrun"/>
    <w:basedOn w:val="DefaultParagraphFont"/>
    <w:rsid w:val="00B32A96"/>
  </w:style>
  <w:style w:type="character" w:styleId="eop" w:customStyle="1">
    <w:name w:val="eop"/>
    <w:basedOn w:val="DefaultParagraphFont"/>
    <w:rsid w:val="00B32A96"/>
  </w:style>
  <w:style w:type="character" w:styleId="scxw102074310" w:customStyle="1">
    <w:name w:val="scxw102074310"/>
    <w:basedOn w:val="DefaultParagraphFont"/>
    <w:rsid w:val="00B32A96"/>
  </w:style>
  <w:style w:type="character" w:styleId="scxw152538893" w:customStyle="1">
    <w:name w:val="scxw152538893"/>
    <w:basedOn w:val="DefaultParagraphFont"/>
    <w:rsid w:val="00846BC3"/>
  </w:style>
  <w:style w:type="character" w:styleId="superscript" w:customStyle="1">
    <w:name w:val="superscript"/>
    <w:basedOn w:val="DefaultParagraphFont"/>
    <w:rsid w:val="00590806"/>
  </w:style>
  <w:style w:type="paragraph" w:styleId="FootnoteText">
    <w:name w:val="footnote text"/>
    <w:basedOn w:val="Normal"/>
    <w:link w:val="FootnoteTextChar"/>
    <w:uiPriority w:val="99"/>
    <w:semiHidden/>
    <w:unhideWhenUsed/>
    <w:rsid w:val="008F1C07"/>
    <w:pPr>
      <w:spacing w:after="0" w:line="240" w:lineRule="auto"/>
    </w:pPr>
    <w:rPr>
      <w:szCs w:val="20"/>
    </w:rPr>
  </w:style>
  <w:style w:type="character" w:styleId="FootnoteTextChar" w:customStyle="1">
    <w:name w:val="Footnote Text Char"/>
    <w:basedOn w:val="DefaultParagraphFont"/>
    <w:link w:val="FootnoteText"/>
    <w:uiPriority w:val="99"/>
    <w:semiHidden/>
    <w:rsid w:val="008F1C07"/>
    <w:rPr>
      <w:rFonts w:ascii="Avenir Next LT Pro" w:hAnsi="Avenir Next LT Pro" w:eastAsiaTheme="minorEastAsia"/>
      <w:color w:val="000000" w:themeColor="text1"/>
      <w:sz w:val="20"/>
      <w:szCs w:val="20"/>
    </w:rPr>
  </w:style>
  <w:style w:type="character" w:styleId="FootnoteReference">
    <w:name w:val="footnote reference"/>
    <w:basedOn w:val="DefaultParagraphFont"/>
    <w:uiPriority w:val="99"/>
    <w:semiHidden/>
    <w:unhideWhenUsed/>
    <w:rsid w:val="008F1C07"/>
    <w:rPr>
      <w:vertAlign w:val="superscript"/>
    </w:rPr>
  </w:style>
  <w:style w:type="character" w:styleId="scxw158699125" w:customStyle="1">
    <w:name w:val="scxw158699125"/>
    <w:basedOn w:val="DefaultParagraphFont"/>
    <w:rsid w:val="00023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hyperlink" Target="https://www.linkedin.com/company/australian-association-of-social-workers-aasw-/" TargetMode="External" Id="rId18"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4.png"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hyperlink" Target="https://twitter.com/AASW_" TargetMode="External" Id="rId16" /><Relationship Type="http://schemas.openxmlformats.org/officeDocument/2006/relationships/hyperlink" Target="https://www.facebook.com/TheAASW"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header" Target="header3.xml"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4.xml" Id="rId22" /></Relationships>
</file>

<file path=word/_rels/footnotes.xml.rels>&#65279;<?xml version="1.0" encoding="utf-8"?><Relationships xmlns="http://schemas.openxmlformats.org/package/2006/relationships"><Relationship Type="http://schemas.openxmlformats.org/officeDocument/2006/relationships/hyperlink" Target="https://www.safvcentre.org.au/wp-content/uploads/2024/08/BAIFVC-MARAM-Summary-Guide_DIGITAL_Version-3.2_June-2024.pdf" TargetMode="External" Id="rId3" /><Relationship Type="http://schemas.openxmlformats.org/officeDocument/2006/relationships/hyperlink" Target="https://researchonline.jcu.edu.au/77232/1/JCU_77232_Hempel_2022_thesis.pdf" TargetMode="External" Id="rId1" /><Relationship Type="http://schemas.openxmlformats.org/officeDocument/2006/relationships/hyperlink" Target="https://www.vic.gov.au/sites/default/files/2021-08/Responsibility%203%20Appendix%206%20-%20Recognising%20suicide%20risk%20in%20the%20context%20of%20adult%20PUV.pdf?utm_source=chatgpt.com" TargetMode="External" Id="rId5" /><Relationship Type="http://schemas.openxmlformats.org/officeDocument/2006/relationships/hyperlink" Target="https://acuresearchbank.acu.edu.au/server/api/core/bitstreams/f8b40a07-b17c-4949-803d-2b75cf771753/content" TargetMode="External" Id="rId4" /></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hyperlink" Target="http://www.aasw.asn.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Custom Theme">
  <a:themeElements>
    <a:clrScheme name="Custom 1">
      <a:dk1>
        <a:srgbClr val="000000"/>
      </a:dk1>
      <a:lt1>
        <a:sysClr val="window" lastClr="FFFFFF"/>
      </a:lt1>
      <a:dk2>
        <a:srgbClr val="01688F"/>
      </a:dk2>
      <a:lt2>
        <a:srgbClr val="99DAF3"/>
      </a:lt2>
      <a:accent1>
        <a:srgbClr val="AA233F"/>
      </a:accent1>
      <a:accent2>
        <a:srgbClr val="C0504D"/>
      </a:accent2>
      <a:accent3>
        <a:srgbClr val="808284"/>
      </a:accent3>
      <a:accent4>
        <a:srgbClr val="01688F"/>
      </a:accent4>
      <a:accent5>
        <a:srgbClr val="808284"/>
      </a:accent5>
      <a:accent6>
        <a:srgbClr val="99DAF3"/>
      </a:accent6>
      <a:hlink>
        <a:srgbClr val="01688F"/>
      </a:hlink>
      <a:folHlink>
        <a:srgbClr val="AA233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F7565A8084941884097206F216473" ma:contentTypeVersion="17" ma:contentTypeDescription="Create a new document." ma:contentTypeScope="" ma:versionID="f7c3a045f6e2ee48e436f76a9b70b5e8">
  <xsd:schema xmlns:xsd="http://www.w3.org/2001/XMLSchema" xmlns:xs="http://www.w3.org/2001/XMLSchema" xmlns:p="http://schemas.microsoft.com/office/2006/metadata/properties" xmlns:ns2="c6d41d6e-87b0-4c9e-a267-6fa0cf1742ad" xmlns:ns3="04d6d68b-247f-4fd5-8a83-dc6f7815e625" targetNamespace="http://schemas.microsoft.com/office/2006/metadata/properties" ma:root="true" ma:fieldsID="33cb082d3957b7cac2444b45aa49fcfd" ns2:_="" ns3:_="">
    <xsd:import namespace="c6d41d6e-87b0-4c9e-a267-6fa0cf1742ad"/>
    <xsd:import namespace="04d6d68b-247f-4fd5-8a83-dc6f7815e6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41d6e-87b0-4c9e-a267-6fa0cf174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59f36c-9d97-4116-b47f-1fa1ef3223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6d68b-247f-4fd5-8a83-dc6f7815e6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e2822e-e979-4d76-847e-477c4a344f82}" ma:internalName="TaxCatchAll" ma:showField="CatchAllData" ma:web="04d6d68b-247f-4fd5-8a83-dc6f7815e6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d6d68b-247f-4fd5-8a83-dc6f7815e625" xsi:nil="true"/>
    <lcf76f155ced4ddcb4097134ff3c332f xmlns="c6d41d6e-87b0-4c9e-a267-6fa0cf1742a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95F626-427E-43A0-8DCC-2C29336E8D00}">
  <ds:schemaRefs>
    <ds:schemaRef ds:uri="http://schemas.microsoft.com/sharepoint/v3/contenttype/forms"/>
  </ds:schemaRefs>
</ds:datastoreItem>
</file>

<file path=customXml/itemProps3.xml><?xml version="1.0" encoding="utf-8"?>
<ds:datastoreItem xmlns:ds="http://schemas.openxmlformats.org/officeDocument/2006/customXml" ds:itemID="{F7B72B12-CAA3-4688-B8B0-0512E1C9F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41d6e-87b0-4c9e-a267-6fa0cf1742ad"/>
    <ds:schemaRef ds:uri="04d6d68b-247f-4fd5-8a83-dc6f7815e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0AF4DA-524A-4FC6-99CC-0224331FB20C}">
  <ds:schemaRefs>
    <ds:schemaRef ds:uri="http://schemas.microsoft.com/office/2006/metadata/properties"/>
    <ds:schemaRef ds:uri="http://schemas.microsoft.com/office/infopath/2007/PartnerControls"/>
    <ds:schemaRef ds:uri="04d6d68b-247f-4fd5-8a83-dc6f7815e625"/>
    <ds:schemaRef ds:uri="c6d41d6e-87b0-4c9e-a267-6fa0cf1742ad"/>
  </ds:schemaRefs>
</ds:datastoreItem>
</file>

<file path=customXml/itemProps5.xml><?xml version="1.0" encoding="utf-8"?>
<ds:datastoreItem xmlns:ds="http://schemas.openxmlformats.org/officeDocument/2006/customXml" ds:itemID="{EF7C5C40-EA1A-4918-8393-A85DF06684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Submission title</dc:title>
  <dc:subject>Jan 2026</dc:subject>
  <dc:creator>Tamsin Wilson</dc:creator>
  <keywords/>
  <lastModifiedBy>Emma Slater</lastModifiedBy>
  <revision>126</revision>
  <lastPrinted>2006-08-03T03:47:00.0000000Z</lastPrinted>
  <dcterms:created xsi:type="dcterms:W3CDTF">2026-01-26T23:52:00.0000000Z</dcterms:created>
  <dcterms:modified xsi:type="dcterms:W3CDTF">2026-01-28T04:02:56.5774043Z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0x010100280F7565A8084941884097206F216473</vt:lpwstr>
  </property>
  <property fmtid="{D5CDD505-2E9C-101B-9397-08002B2CF9AE}" pid="4" name="MediaServiceImageTags">
    <vt:lpwstr/>
  </property>
  <property fmtid="{D5CDD505-2E9C-101B-9397-08002B2CF9AE}" pid="5" name="docLang">
    <vt:lpwstr>en</vt:lpwstr>
  </property>
  <property fmtid="{D5CDD505-2E9C-101B-9397-08002B2CF9AE}" pid="6" name="GrammarlyDocumentId">
    <vt:lpwstr>592a2c23-59ec-4187-b1ea-4375766a0acf</vt:lpwstr>
  </property>
</Properties>
</file>